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74BF" w:rsidRDefault="00833121" w:rsidP="00833121">
      <w:pPr>
        <w:pStyle w:val="Pealkiri8"/>
        <w:ind w:left="0" w:firstLine="0"/>
        <w:jc w:val="center"/>
      </w:pPr>
      <w:bookmarkStart w:id="0" w:name="_GoBack"/>
      <w:bookmarkEnd w:id="0"/>
      <w:r>
        <w:t>HANKEKUTSE</w:t>
      </w:r>
      <w:r w:rsidR="008A74BF">
        <w:t xml:space="preserve"> </w:t>
      </w:r>
    </w:p>
    <w:p w:rsidR="00833121" w:rsidRDefault="008A74BF" w:rsidP="00833121">
      <w:pPr>
        <w:pStyle w:val="Pealkiri8"/>
        <w:ind w:left="0" w:firstLine="0"/>
        <w:jc w:val="center"/>
      </w:pPr>
      <w:r>
        <w:t>OSALEMISEKS ALLA LIHTHANKE PIIRMÄÄRA JÄÄVAL HANKEL</w:t>
      </w:r>
    </w:p>
    <w:p w:rsidR="008A74BF" w:rsidRDefault="008A74BF" w:rsidP="00833121">
      <w:pPr>
        <w:pStyle w:val="Pealkiri5"/>
      </w:pPr>
    </w:p>
    <w:p w:rsidR="008A74BF" w:rsidRPr="002A021E" w:rsidRDefault="002A021E" w:rsidP="002A021E">
      <w:pPr>
        <w:pStyle w:val="Pealkiri5"/>
        <w:jc w:val="both"/>
        <w:rPr>
          <w:b w:val="0"/>
          <w:bCs w:val="0"/>
        </w:rPr>
      </w:pPr>
      <w:r w:rsidRPr="002A021E">
        <w:rPr>
          <w:b w:val="0"/>
          <w:bCs w:val="0"/>
        </w:rPr>
        <w:t>Käesolevaga teeb Lüganuse Vallavalitsus ettepaneku kõikidele huvitatud isikutele, kelle asukoht on Eestis, mõnes muus Euroopa Liidu liikmesriigis, muus Euroopa Majanduspiirkonna lepinguriigis või Maailma Kaubandusorganisatsiooni riigihankelepinguga (</w:t>
      </w:r>
      <w:proofErr w:type="spellStart"/>
      <w:r w:rsidRPr="002A021E">
        <w:rPr>
          <w:b w:val="0"/>
          <w:bCs w:val="0"/>
          <w:i/>
          <w:iCs/>
        </w:rPr>
        <w:t>Government</w:t>
      </w:r>
      <w:proofErr w:type="spellEnd"/>
      <w:r w:rsidRPr="002A021E">
        <w:rPr>
          <w:b w:val="0"/>
          <w:bCs w:val="0"/>
          <w:i/>
          <w:iCs/>
        </w:rPr>
        <w:t xml:space="preserve"> Procurement </w:t>
      </w:r>
      <w:proofErr w:type="spellStart"/>
      <w:r w:rsidRPr="002A021E">
        <w:rPr>
          <w:b w:val="0"/>
          <w:bCs w:val="0"/>
          <w:i/>
          <w:iCs/>
        </w:rPr>
        <w:t>Agreement</w:t>
      </w:r>
      <w:proofErr w:type="spellEnd"/>
      <w:r w:rsidRPr="002A021E">
        <w:rPr>
          <w:b w:val="0"/>
          <w:bCs w:val="0"/>
          <w:i/>
          <w:iCs/>
        </w:rPr>
        <w:t xml:space="preserve"> – GPA</w:t>
      </w:r>
      <w:r w:rsidRPr="002A021E">
        <w:rPr>
          <w:b w:val="0"/>
          <w:bCs w:val="0"/>
        </w:rPr>
        <w:t>) ühinenud riigis, osaleda alla lihthanke piirmäära jääval hankel.</w:t>
      </w:r>
    </w:p>
    <w:p w:rsidR="008A74BF" w:rsidRDefault="008A74BF" w:rsidP="00833121">
      <w:pPr>
        <w:pStyle w:val="Pealkiri5"/>
      </w:pPr>
    </w:p>
    <w:p w:rsidR="00833121" w:rsidRPr="00C737CE" w:rsidRDefault="00C737CE" w:rsidP="00833121">
      <w:pPr>
        <w:pStyle w:val="Pealkiri5"/>
        <w:rPr>
          <w:b w:val="0"/>
          <w:bCs w:val="0"/>
        </w:rPr>
      </w:pPr>
      <w:r>
        <w:t xml:space="preserve">Hankija: </w:t>
      </w:r>
      <w:r w:rsidRPr="00ED6F40">
        <w:rPr>
          <w:b w:val="0"/>
          <w:bCs w:val="0"/>
        </w:rPr>
        <w:t>Lüganuse Vallavalitsus</w:t>
      </w:r>
      <w:r w:rsidRPr="00ED6F40">
        <w:t xml:space="preserve">, </w:t>
      </w:r>
      <w:r w:rsidRPr="00C737CE">
        <w:rPr>
          <w:b w:val="0"/>
          <w:bCs w:val="0"/>
        </w:rPr>
        <w:t xml:space="preserve">registrikood </w:t>
      </w:r>
      <w:bookmarkStart w:id="1" w:name="_Hlk483461910"/>
      <w:r w:rsidRPr="00C737CE">
        <w:rPr>
          <w:b w:val="0"/>
          <w:bCs w:val="0"/>
        </w:rPr>
        <w:t xml:space="preserve">77000223, asukoht </w:t>
      </w:r>
      <w:proofErr w:type="spellStart"/>
      <w:r w:rsidRPr="00C737CE">
        <w:rPr>
          <w:b w:val="0"/>
          <w:bCs w:val="0"/>
        </w:rPr>
        <w:t>Keskpuiestee</w:t>
      </w:r>
      <w:proofErr w:type="spellEnd"/>
      <w:r w:rsidRPr="00C737CE">
        <w:rPr>
          <w:b w:val="0"/>
          <w:bCs w:val="0"/>
        </w:rPr>
        <w:t xml:space="preserve"> 20, Kiviõli linn, Lüganuse vald, Ida-Virumaa; telefon: (+372) 332 </w:t>
      </w:r>
      <w:bookmarkEnd w:id="1"/>
      <w:r w:rsidRPr="00C737CE">
        <w:rPr>
          <w:b w:val="0"/>
          <w:bCs w:val="0"/>
        </w:rPr>
        <w:t>1320; e</w:t>
      </w:r>
      <w:r w:rsidRPr="00C737CE">
        <w:rPr>
          <w:b w:val="0"/>
          <w:bCs w:val="0"/>
        </w:rPr>
        <w:noBreakHyphen/>
        <w:t xml:space="preserve">post: </w:t>
      </w:r>
      <w:hyperlink r:id="rId5" w:history="1">
        <w:r w:rsidRPr="00C737CE">
          <w:rPr>
            <w:rStyle w:val="Hperlink"/>
            <w:b w:val="0"/>
            <w:bCs w:val="0"/>
          </w:rPr>
          <w:t>valitsus@lyganuse.ee</w:t>
        </w:r>
      </w:hyperlink>
      <w:r w:rsidRPr="00C737CE">
        <w:rPr>
          <w:b w:val="0"/>
          <w:bCs w:val="0"/>
        </w:rPr>
        <w:t xml:space="preserve">; veebileht: </w:t>
      </w:r>
      <w:hyperlink r:id="rId6" w:history="1">
        <w:r w:rsidRPr="00C737CE">
          <w:rPr>
            <w:rStyle w:val="Hperlink"/>
            <w:b w:val="0"/>
            <w:bCs w:val="0"/>
          </w:rPr>
          <w:t>http://www.lyganuse.ee/uldinfo</w:t>
        </w:r>
      </w:hyperlink>
      <w:r w:rsidRPr="00C737CE">
        <w:rPr>
          <w:b w:val="0"/>
          <w:bCs w:val="0"/>
        </w:rPr>
        <w:t>.</w:t>
      </w:r>
    </w:p>
    <w:p w:rsidR="00833121" w:rsidRDefault="00833121" w:rsidP="00833121">
      <w:pPr>
        <w:rPr>
          <w:b/>
          <w:bCs/>
          <w:lang w:val="et-EE"/>
        </w:rPr>
      </w:pPr>
      <w:r>
        <w:rPr>
          <w:b/>
          <w:bCs/>
          <w:lang w:val="et-EE"/>
        </w:rPr>
        <w:t xml:space="preserve">Hanke nimetus: </w:t>
      </w:r>
      <w:r>
        <w:rPr>
          <w:lang w:val="et-EE"/>
        </w:rPr>
        <w:t>„</w:t>
      </w:r>
      <w:r w:rsidR="008A2A3B">
        <w:rPr>
          <w:color w:val="262626"/>
          <w:sz w:val="24"/>
          <w:szCs w:val="24"/>
          <w:lang w:val="et-EE"/>
        </w:rPr>
        <w:t>Soojakute</w:t>
      </w:r>
      <w:r w:rsidR="00C737CE">
        <w:rPr>
          <w:color w:val="262626"/>
          <w:sz w:val="24"/>
          <w:szCs w:val="24"/>
          <w:lang w:val="et-EE"/>
        </w:rPr>
        <w:t xml:space="preserve"> ostmine</w:t>
      </w:r>
      <w:r>
        <w:rPr>
          <w:lang w:val="et-EE"/>
        </w:rPr>
        <w:t>”.</w:t>
      </w:r>
    </w:p>
    <w:p w:rsidR="00C737CE" w:rsidRPr="008A74BF" w:rsidRDefault="008A74BF" w:rsidP="00C737CE">
      <w:pPr>
        <w:pStyle w:val="Pealkiri5"/>
        <w:rPr>
          <w:b w:val="0"/>
          <w:bCs w:val="0"/>
        </w:rPr>
      </w:pPr>
      <w:r w:rsidRPr="00ED6F40">
        <w:t xml:space="preserve">Hankija kontaktisiku andmed seoses käesoleva riigihankega: </w:t>
      </w:r>
      <w:r w:rsidRPr="008A74BF">
        <w:rPr>
          <w:b w:val="0"/>
          <w:bCs w:val="0"/>
        </w:rPr>
        <w:t xml:space="preserve">Enno Saarmets; telefon: (+372) 511 4727; 332 5842; e-post: </w:t>
      </w:r>
      <w:hyperlink r:id="rId7" w:history="1">
        <w:r w:rsidRPr="008A74BF">
          <w:rPr>
            <w:rStyle w:val="Hperlink"/>
            <w:b w:val="0"/>
            <w:bCs w:val="0"/>
          </w:rPr>
          <w:t>enno.saarmets@lyganuse.ee</w:t>
        </w:r>
      </w:hyperlink>
      <w:r w:rsidRPr="008A74BF">
        <w:rPr>
          <w:b w:val="0"/>
          <w:bCs w:val="0"/>
        </w:rPr>
        <w:t>.</w:t>
      </w:r>
    </w:p>
    <w:p w:rsidR="008A74BF" w:rsidRDefault="008A74BF" w:rsidP="00C737CE">
      <w:pPr>
        <w:pStyle w:val="Pealkiri5"/>
      </w:pPr>
    </w:p>
    <w:p w:rsidR="00C737CE" w:rsidRDefault="00C737CE" w:rsidP="00C737CE">
      <w:pPr>
        <w:pStyle w:val="Pealkiri5"/>
      </w:pPr>
      <w:r>
        <w:t>Hange korraldamise tingimused</w:t>
      </w:r>
    </w:p>
    <w:p w:rsidR="00833121" w:rsidRDefault="00833121" w:rsidP="00833121">
      <w:pPr>
        <w:jc w:val="center"/>
        <w:rPr>
          <w:b/>
          <w:bCs/>
          <w:lang w:val="et-EE"/>
        </w:rPr>
      </w:pPr>
    </w:p>
    <w:p w:rsidR="00833121" w:rsidRDefault="00833121" w:rsidP="00833121">
      <w:pPr>
        <w:jc w:val="both"/>
        <w:rPr>
          <w:lang w:val="et-EE"/>
        </w:rPr>
      </w:pPr>
      <w:r>
        <w:rPr>
          <w:b/>
          <w:bCs/>
          <w:lang w:val="et-EE"/>
        </w:rPr>
        <w:t xml:space="preserve">1. OBJEKT JA KIRJELDUS </w:t>
      </w:r>
    </w:p>
    <w:p w:rsidR="00833121" w:rsidRDefault="00833121" w:rsidP="00833121">
      <w:pPr>
        <w:rPr>
          <w:b/>
          <w:bCs/>
          <w:lang w:val="et-EE"/>
        </w:rPr>
      </w:pPr>
    </w:p>
    <w:p w:rsidR="008A2A3B" w:rsidRDefault="00833121" w:rsidP="00C737CE">
      <w:pPr>
        <w:widowControl/>
        <w:adjustRightInd w:val="0"/>
        <w:rPr>
          <w:rFonts w:eastAsiaTheme="minorHAnsi"/>
          <w:sz w:val="24"/>
          <w:szCs w:val="24"/>
          <w:lang w:val="et-EE"/>
        </w:rPr>
      </w:pPr>
      <w:r>
        <w:rPr>
          <w:rFonts w:eastAsiaTheme="minorHAnsi"/>
          <w:sz w:val="24"/>
          <w:szCs w:val="24"/>
          <w:lang w:val="et-EE"/>
        </w:rPr>
        <w:t xml:space="preserve">Ida-Viru </w:t>
      </w:r>
      <w:proofErr w:type="spellStart"/>
      <w:r>
        <w:rPr>
          <w:rFonts w:eastAsiaTheme="minorHAnsi"/>
          <w:sz w:val="24"/>
          <w:szCs w:val="24"/>
          <w:lang w:val="et-EE"/>
        </w:rPr>
        <w:t>maakon</w:t>
      </w:r>
      <w:r w:rsidR="00D30C57">
        <w:rPr>
          <w:rFonts w:eastAsiaTheme="minorHAnsi"/>
          <w:sz w:val="24"/>
          <w:szCs w:val="24"/>
          <w:lang w:val="et-EE"/>
        </w:rPr>
        <w:t>nd</w:t>
      </w:r>
      <w:proofErr w:type="spellEnd"/>
      <w:r>
        <w:rPr>
          <w:rFonts w:eastAsiaTheme="minorHAnsi"/>
          <w:sz w:val="24"/>
          <w:szCs w:val="24"/>
          <w:lang w:val="et-EE"/>
        </w:rPr>
        <w:t>, Lüganuse val</w:t>
      </w:r>
      <w:r w:rsidR="00D30C57">
        <w:rPr>
          <w:rFonts w:eastAsiaTheme="minorHAnsi"/>
          <w:sz w:val="24"/>
          <w:szCs w:val="24"/>
          <w:lang w:val="et-EE"/>
        </w:rPr>
        <w:t>d</w:t>
      </w:r>
      <w:r>
        <w:rPr>
          <w:rFonts w:eastAsiaTheme="minorHAnsi"/>
          <w:sz w:val="24"/>
          <w:szCs w:val="24"/>
          <w:lang w:val="et-EE"/>
        </w:rPr>
        <w:t xml:space="preserve">, </w:t>
      </w:r>
      <w:r w:rsidR="008A2A3B">
        <w:rPr>
          <w:rFonts w:eastAsiaTheme="minorHAnsi"/>
          <w:sz w:val="24"/>
          <w:szCs w:val="24"/>
          <w:lang w:val="et-EE"/>
        </w:rPr>
        <w:t xml:space="preserve">Purtse küla, </w:t>
      </w:r>
      <w:proofErr w:type="spellStart"/>
      <w:r w:rsidR="008A2A3B">
        <w:rPr>
          <w:rFonts w:eastAsiaTheme="minorHAnsi"/>
          <w:sz w:val="24"/>
          <w:szCs w:val="24"/>
          <w:lang w:val="et-EE"/>
        </w:rPr>
        <w:t>Soppemõisa</w:t>
      </w:r>
      <w:proofErr w:type="spellEnd"/>
      <w:r w:rsidR="00D30C57">
        <w:rPr>
          <w:rFonts w:eastAsiaTheme="minorHAnsi"/>
          <w:sz w:val="24"/>
          <w:szCs w:val="24"/>
          <w:lang w:val="et-EE"/>
        </w:rPr>
        <w:t xml:space="preserve"> kinnistu</w:t>
      </w:r>
      <w:r w:rsidR="008A2A3B">
        <w:rPr>
          <w:rFonts w:eastAsiaTheme="minorHAnsi"/>
          <w:sz w:val="24"/>
          <w:szCs w:val="24"/>
          <w:lang w:val="et-EE"/>
        </w:rPr>
        <w:t xml:space="preserve">. </w:t>
      </w:r>
    </w:p>
    <w:p w:rsidR="008A74BF" w:rsidRDefault="008A2A3B" w:rsidP="00C737CE">
      <w:pPr>
        <w:widowControl/>
        <w:adjustRightInd w:val="0"/>
        <w:rPr>
          <w:rFonts w:eastAsiaTheme="minorHAnsi"/>
          <w:sz w:val="24"/>
          <w:szCs w:val="24"/>
          <w:lang w:val="et-EE"/>
        </w:rPr>
      </w:pPr>
      <w:r>
        <w:rPr>
          <w:rFonts w:eastAsiaTheme="minorHAnsi"/>
          <w:sz w:val="24"/>
          <w:szCs w:val="24"/>
          <w:lang w:val="et-EE"/>
        </w:rPr>
        <w:t>Purtse Vabatahtliku Päästekomando  olmeruumideks sobiva</w:t>
      </w:r>
      <w:r w:rsidR="00D30C57">
        <w:rPr>
          <w:rFonts w:eastAsiaTheme="minorHAnsi"/>
          <w:sz w:val="24"/>
          <w:szCs w:val="24"/>
          <w:lang w:val="et-EE"/>
        </w:rPr>
        <w:t xml:space="preserve"> lahenduse ostmine</w:t>
      </w:r>
      <w:r>
        <w:rPr>
          <w:rFonts w:eastAsiaTheme="minorHAnsi"/>
          <w:sz w:val="24"/>
          <w:szCs w:val="24"/>
          <w:lang w:val="et-EE"/>
        </w:rPr>
        <w:t xml:space="preserve"> </w:t>
      </w:r>
      <w:r w:rsidR="00C737CE">
        <w:rPr>
          <w:rFonts w:eastAsiaTheme="minorHAnsi"/>
          <w:sz w:val="24"/>
          <w:szCs w:val="24"/>
          <w:lang w:val="et-EE"/>
        </w:rPr>
        <w:t>vastavalt tehnilisele kirjeldusele</w:t>
      </w:r>
      <w:r w:rsidR="008A74BF">
        <w:rPr>
          <w:rFonts w:eastAsiaTheme="minorHAnsi"/>
          <w:sz w:val="24"/>
          <w:szCs w:val="24"/>
          <w:lang w:val="et-EE"/>
        </w:rPr>
        <w:t xml:space="preserve"> HD lisa I Tehniline kirjeldus</w:t>
      </w:r>
      <w:r w:rsidR="00C737CE">
        <w:rPr>
          <w:rFonts w:eastAsiaTheme="minorHAnsi"/>
          <w:sz w:val="24"/>
          <w:szCs w:val="24"/>
          <w:lang w:val="et-EE"/>
        </w:rPr>
        <w:t>.</w:t>
      </w:r>
      <w:r w:rsidR="008A74BF">
        <w:rPr>
          <w:rFonts w:eastAsiaTheme="minorHAnsi"/>
          <w:sz w:val="24"/>
          <w:szCs w:val="24"/>
          <w:lang w:val="et-EE"/>
        </w:rPr>
        <w:t xml:space="preserve"> </w:t>
      </w:r>
    </w:p>
    <w:p w:rsidR="008A74BF" w:rsidRPr="008A74BF" w:rsidRDefault="008A74BF" w:rsidP="00C737CE">
      <w:pPr>
        <w:widowControl/>
        <w:adjustRightInd w:val="0"/>
        <w:rPr>
          <w:rFonts w:eastAsiaTheme="minorHAnsi"/>
          <w:sz w:val="24"/>
          <w:szCs w:val="24"/>
          <w:lang w:val="et-EE"/>
        </w:rPr>
      </w:pPr>
      <w:r>
        <w:rPr>
          <w:rFonts w:eastAsiaTheme="minorHAnsi"/>
          <w:sz w:val="24"/>
          <w:szCs w:val="24"/>
          <w:lang w:val="et-EE"/>
        </w:rPr>
        <w:t>Hankelepingu täitmise tähtaeg: 30.1</w:t>
      </w:r>
      <w:r w:rsidR="008A2A3B">
        <w:rPr>
          <w:rFonts w:eastAsiaTheme="minorHAnsi"/>
          <w:sz w:val="24"/>
          <w:szCs w:val="24"/>
          <w:lang w:val="et-EE"/>
        </w:rPr>
        <w:t>2</w:t>
      </w:r>
      <w:r>
        <w:rPr>
          <w:rFonts w:eastAsiaTheme="minorHAnsi"/>
          <w:sz w:val="24"/>
          <w:szCs w:val="24"/>
          <w:lang w:val="et-EE"/>
        </w:rPr>
        <w:t>.2019.</w:t>
      </w:r>
    </w:p>
    <w:p w:rsidR="00833121" w:rsidRDefault="00833121" w:rsidP="00833121">
      <w:pPr>
        <w:rPr>
          <w:lang w:val="et-EE"/>
        </w:rPr>
      </w:pPr>
    </w:p>
    <w:p w:rsidR="00833121" w:rsidRDefault="00833121" w:rsidP="00833121">
      <w:pPr>
        <w:jc w:val="both"/>
        <w:rPr>
          <w:b/>
          <w:bCs/>
          <w:lang w:val="et-EE"/>
        </w:rPr>
      </w:pPr>
      <w:r>
        <w:rPr>
          <w:b/>
          <w:bCs/>
          <w:lang w:val="et-EE"/>
        </w:rPr>
        <w:t>2. NÕUDED PAKKUJALE</w:t>
      </w:r>
    </w:p>
    <w:p w:rsidR="00833121" w:rsidRDefault="00833121" w:rsidP="008A74BF">
      <w:pPr>
        <w:pStyle w:val="Loendilik"/>
        <w:widowControl/>
        <w:numPr>
          <w:ilvl w:val="1"/>
          <w:numId w:val="2"/>
        </w:numPr>
        <w:adjustRightInd w:val="0"/>
        <w:ind w:left="426" w:hanging="426"/>
        <w:jc w:val="both"/>
        <w:rPr>
          <w:lang w:val="et-EE"/>
        </w:rPr>
      </w:pPr>
      <w:r w:rsidRPr="003C586E">
        <w:rPr>
          <w:lang w:val="et-EE"/>
        </w:rPr>
        <w:t>Pakkujal ei või esineda RHS § 95 lõikes 1 sätestatud hankemenetlusest kõrvaldamise aluseid. Hankija ei sõlmi hankelepingut ja kõrvaldab hankemenetlusest pakkuja, kellel esinevad RHS §95 lg 1 sätestatud alused.</w:t>
      </w:r>
    </w:p>
    <w:p w:rsidR="00C737CE" w:rsidRDefault="00833121" w:rsidP="008A74BF">
      <w:pPr>
        <w:pStyle w:val="Loendilik"/>
        <w:widowControl/>
        <w:numPr>
          <w:ilvl w:val="1"/>
          <w:numId w:val="2"/>
        </w:numPr>
        <w:adjustRightInd w:val="0"/>
        <w:ind w:left="426" w:hanging="426"/>
        <w:jc w:val="both"/>
        <w:rPr>
          <w:lang w:val="et-EE"/>
        </w:rPr>
      </w:pPr>
      <w:r w:rsidRPr="003C586E">
        <w:rPr>
          <w:lang w:val="et-EE"/>
        </w:rPr>
        <w:t xml:space="preserve">Hankija võib kõrvaldada hankemenetlusest pakkuja, kellel esinevad §95 lg 4 </w:t>
      </w:r>
      <w:r w:rsidR="00C737CE">
        <w:rPr>
          <w:lang w:val="et-EE"/>
        </w:rPr>
        <w:t xml:space="preserve">sätestatud </w:t>
      </w:r>
      <w:r w:rsidRPr="003C586E">
        <w:rPr>
          <w:lang w:val="et-EE"/>
        </w:rPr>
        <w:t>alused. Enne hankelepingu sõlmimist võib hankija nõuda edukalt pakkujalt kõikide asjakohaste hankemenetlusest kõrvaldamise aluste puudumist kinnitavate dokumentide esitamist, kui need andmed või dokumendid ei ole hankijale andmekogus olevate avalike andmete põhjal oluliste kulutusteta kättesaadavad.</w:t>
      </w:r>
    </w:p>
    <w:p w:rsidR="00833121" w:rsidRPr="00C737CE" w:rsidRDefault="00833121" w:rsidP="008A74BF">
      <w:pPr>
        <w:pStyle w:val="Loendilik"/>
        <w:widowControl/>
        <w:numPr>
          <w:ilvl w:val="1"/>
          <w:numId w:val="2"/>
        </w:numPr>
        <w:adjustRightInd w:val="0"/>
        <w:ind w:left="426" w:hanging="426"/>
        <w:jc w:val="both"/>
        <w:rPr>
          <w:lang w:val="et-EE"/>
        </w:rPr>
      </w:pPr>
      <w:r w:rsidRPr="00C737CE">
        <w:rPr>
          <w:lang w:val="et-EE"/>
        </w:rPr>
        <w:t xml:space="preserve">Pakkuja peab </w:t>
      </w:r>
      <w:r w:rsidR="00C737CE" w:rsidRPr="00C737CE">
        <w:rPr>
          <w:lang w:val="et-EE"/>
        </w:rPr>
        <w:t>olema registreeritud Äriregistris (https://ariregister.rik.ee) või oma asukohamaa vastavas registris.</w:t>
      </w:r>
    </w:p>
    <w:p w:rsidR="00833121" w:rsidRDefault="00833121" w:rsidP="00833121">
      <w:pPr>
        <w:jc w:val="both"/>
        <w:rPr>
          <w:b/>
          <w:bCs/>
          <w:lang w:val="et-EE"/>
        </w:rPr>
      </w:pPr>
    </w:p>
    <w:p w:rsidR="00DE7F2A" w:rsidRDefault="00DE7F2A" w:rsidP="00833121">
      <w:pPr>
        <w:pStyle w:val="Loendilik"/>
        <w:numPr>
          <w:ilvl w:val="0"/>
          <w:numId w:val="3"/>
        </w:numPr>
        <w:tabs>
          <w:tab w:val="left" w:pos="270"/>
        </w:tabs>
        <w:ind w:hanging="160"/>
        <w:jc w:val="both"/>
        <w:rPr>
          <w:b/>
          <w:bCs/>
          <w:sz w:val="24"/>
          <w:szCs w:val="24"/>
          <w:lang w:val="et-EE"/>
        </w:rPr>
      </w:pPr>
      <w:r w:rsidRPr="00DE7F2A">
        <w:rPr>
          <w:b/>
          <w:bCs/>
          <w:sz w:val="24"/>
          <w:szCs w:val="24"/>
          <w:lang w:val="et-EE"/>
        </w:rPr>
        <w:t>NÕUDED PAKKUMUSELE</w:t>
      </w:r>
    </w:p>
    <w:p w:rsidR="00DE7F2A" w:rsidRDefault="00DE7F2A" w:rsidP="00DE7F2A">
      <w:pPr>
        <w:pStyle w:val="Loendilik"/>
        <w:numPr>
          <w:ilvl w:val="1"/>
          <w:numId w:val="3"/>
        </w:numPr>
        <w:rPr>
          <w:lang w:val="et-EE"/>
        </w:rPr>
      </w:pPr>
      <w:r>
        <w:rPr>
          <w:lang w:val="et-EE"/>
        </w:rPr>
        <w:t>Pakkumus tuleb koostada eesti keeles;</w:t>
      </w:r>
    </w:p>
    <w:p w:rsidR="00DE7F2A" w:rsidRDefault="00DE7F2A" w:rsidP="00DE7F2A">
      <w:pPr>
        <w:pStyle w:val="Loendilik"/>
        <w:numPr>
          <w:ilvl w:val="1"/>
          <w:numId w:val="3"/>
        </w:numPr>
        <w:rPr>
          <w:lang w:val="et-EE"/>
        </w:rPr>
      </w:pPr>
      <w:r>
        <w:rPr>
          <w:lang w:val="et-EE"/>
        </w:rPr>
        <w:t xml:space="preserve">Pakkumus peab sisaldama pakutud </w:t>
      </w:r>
      <w:r w:rsidR="00321D4D">
        <w:rPr>
          <w:lang w:val="et-EE"/>
        </w:rPr>
        <w:t>tehnilise lahenduse</w:t>
      </w:r>
      <w:r>
        <w:rPr>
          <w:lang w:val="et-EE"/>
        </w:rPr>
        <w:t xml:space="preserve"> kirjeldus</w:t>
      </w:r>
      <w:r w:rsidR="00321D4D">
        <w:rPr>
          <w:lang w:val="et-EE"/>
        </w:rPr>
        <w:t>t</w:t>
      </w:r>
      <w:r>
        <w:rPr>
          <w:lang w:val="et-EE"/>
        </w:rPr>
        <w:t>, et hankijal oleks võimalik hinnata hangitavate esemete vastavust tehnilisele kirjeldusele;</w:t>
      </w:r>
    </w:p>
    <w:p w:rsidR="00DE7F2A" w:rsidRDefault="00DE7F2A" w:rsidP="00DE7F2A">
      <w:pPr>
        <w:pStyle w:val="Loendilik"/>
        <w:numPr>
          <w:ilvl w:val="1"/>
          <w:numId w:val="3"/>
        </w:numPr>
        <w:rPr>
          <w:lang w:val="et-EE"/>
        </w:rPr>
      </w:pPr>
      <w:r>
        <w:rPr>
          <w:lang w:val="et-EE"/>
        </w:rPr>
        <w:t xml:space="preserve">Pakkumus peab olema täielik ja sisaldama </w:t>
      </w:r>
      <w:r w:rsidR="00321D4D">
        <w:rPr>
          <w:rFonts w:ascii="TimesNewRomanPSMT" w:hAnsi="TimesNewRomanPSMT" w:cs="TimesNewRomanPSMT"/>
          <w:lang w:val="et-EE"/>
        </w:rPr>
        <w:t>aluskarkassi, valmisvarustuses soojakute ja transpordi ning laadimistööde maksumust</w:t>
      </w:r>
      <w:r w:rsidR="00321D4D">
        <w:rPr>
          <w:lang w:val="et-EE"/>
        </w:rPr>
        <w:t xml:space="preserve"> </w:t>
      </w:r>
      <w:r>
        <w:rPr>
          <w:lang w:val="et-EE"/>
        </w:rPr>
        <w:t>käibemaksuta ja käibemaksuga;</w:t>
      </w:r>
    </w:p>
    <w:p w:rsidR="00DE7F2A" w:rsidRDefault="00DE7F2A" w:rsidP="00DE7F2A">
      <w:pPr>
        <w:pStyle w:val="Loendilik"/>
        <w:numPr>
          <w:ilvl w:val="1"/>
          <w:numId w:val="3"/>
        </w:numPr>
        <w:rPr>
          <w:lang w:val="et-EE"/>
        </w:rPr>
      </w:pPr>
      <w:r>
        <w:rPr>
          <w:lang w:val="et-EE"/>
        </w:rPr>
        <w:t>Alternatiivsete pakkumuste esitamine lubatud kui pakutakse tehnilises kirjelduses esitatud esemete omadustest paremate omadustega esemeid;</w:t>
      </w:r>
    </w:p>
    <w:p w:rsidR="00DE7F2A" w:rsidRDefault="00DE7F2A" w:rsidP="00DE7F2A">
      <w:pPr>
        <w:pStyle w:val="Loendilik"/>
        <w:numPr>
          <w:ilvl w:val="1"/>
          <w:numId w:val="3"/>
        </w:numPr>
        <w:rPr>
          <w:lang w:val="et-EE"/>
        </w:rPr>
      </w:pPr>
      <w:r>
        <w:rPr>
          <w:lang w:val="et-EE"/>
        </w:rPr>
        <w:t>Pakkumus peab jõus olema kuni 3</w:t>
      </w:r>
      <w:r w:rsidR="00D30C57">
        <w:rPr>
          <w:lang w:val="et-EE"/>
        </w:rPr>
        <w:t>0</w:t>
      </w:r>
      <w:r>
        <w:rPr>
          <w:lang w:val="et-EE"/>
        </w:rPr>
        <w:t>.detsember 2019. Pakkuja esitab vastava kinnistuse vabas vormis.</w:t>
      </w:r>
    </w:p>
    <w:p w:rsidR="00DE7F2A" w:rsidRPr="00DE7F2A" w:rsidRDefault="00DE7F2A" w:rsidP="00DE7F2A">
      <w:pPr>
        <w:pStyle w:val="Loendilik"/>
        <w:ind w:left="360" w:firstLine="0"/>
        <w:rPr>
          <w:lang w:val="et-EE"/>
        </w:rPr>
      </w:pPr>
      <w:r>
        <w:rPr>
          <w:lang w:val="et-EE"/>
        </w:rPr>
        <w:t xml:space="preserve"> </w:t>
      </w:r>
    </w:p>
    <w:p w:rsidR="00833121" w:rsidRPr="00AD108A" w:rsidRDefault="00833121" w:rsidP="00833121">
      <w:pPr>
        <w:pStyle w:val="Loendilik"/>
        <w:numPr>
          <w:ilvl w:val="0"/>
          <w:numId w:val="3"/>
        </w:numPr>
        <w:tabs>
          <w:tab w:val="left" w:pos="270"/>
        </w:tabs>
        <w:ind w:hanging="160"/>
        <w:jc w:val="both"/>
        <w:rPr>
          <w:sz w:val="24"/>
          <w:szCs w:val="24"/>
          <w:lang w:val="et-EE"/>
        </w:rPr>
      </w:pPr>
      <w:r w:rsidRPr="00AD108A">
        <w:rPr>
          <w:b/>
          <w:bCs/>
          <w:sz w:val="24"/>
          <w:szCs w:val="24"/>
          <w:lang w:val="et-EE"/>
        </w:rPr>
        <w:t xml:space="preserve">HINNAPAKKUMISE ESITAMINE </w:t>
      </w:r>
    </w:p>
    <w:p w:rsidR="00833121" w:rsidRPr="00AD108A" w:rsidRDefault="00833121" w:rsidP="00833121">
      <w:pPr>
        <w:pStyle w:val="Loendilik"/>
        <w:numPr>
          <w:ilvl w:val="1"/>
          <w:numId w:val="3"/>
        </w:numPr>
        <w:rPr>
          <w:b/>
          <w:bCs/>
          <w:lang w:val="et-EE"/>
        </w:rPr>
      </w:pPr>
      <w:r w:rsidRPr="00AD108A">
        <w:rPr>
          <w:lang w:val="et-EE"/>
        </w:rPr>
        <w:t xml:space="preserve">Pakkumuste esitamise tähtaeg on </w:t>
      </w:r>
      <w:r w:rsidR="008A2A3B">
        <w:rPr>
          <w:b/>
          <w:lang w:val="et-EE"/>
        </w:rPr>
        <w:t>29</w:t>
      </w:r>
      <w:r w:rsidRPr="00C2366D">
        <w:rPr>
          <w:b/>
          <w:lang w:val="et-EE"/>
        </w:rPr>
        <w:t xml:space="preserve">. </w:t>
      </w:r>
      <w:r w:rsidR="00DE7F2A">
        <w:rPr>
          <w:b/>
          <w:lang w:val="et-EE"/>
        </w:rPr>
        <w:t>oktoober</w:t>
      </w:r>
      <w:r w:rsidRPr="00C2366D">
        <w:rPr>
          <w:b/>
          <w:lang w:val="et-EE"/>
        </w:rPr>
        <w:t xml:space="preserve"> 2019 kell 10:00</w:t>
      </w:r>
      <w:r w:rsidRPr="00AD108A">
        <w:rPr>
          <w:lang w:val="et-EE"/>
        </w:rPr>
        <w:t>.</w:t>
      </w:r>
    </w:p>
    <w:p w:rsidR="00833121" w:rsidRPr="00AD108A" w:rsidRDefault="00833121" w:rsidP="00833121">
      <w:pPr>
        <w:pStyle w:val="Loendilik"/>
        <w:numPr>
          <w:ilvl w:val="1"/>
          <w:numId w:val="3"/>
        </w:numPr>
        <w:rPr>
          <w:b/>
          <w:bCs/>
          <w:lang w:val="et-EE"/>
        </w:rPr>
      </w:pPr>
      <w:r w:rsidRPr="00AD108A">
        <w:rPr>
          <w:lang w:val="et-EE"/>
        </w:rPr>
        <w:t xml:space="preserve">Pakkumused tuleb esitada kirjalikult Lüganuse Vallavalitsusele e-posti aadressil </w:t>
      </w:r>
      <w:hyperlink r:id="rId8" w:history="1">
        <w:r w:rsidR="00C737CE" w:rsidRPr="006D015E">
          <w:rPr>
            <w:rStyle w:val="Hperlink"/>
            <w:lang w:val="et-EE"/>
          </w:rPr>
          <w:t>valitsus@lyganuse.ee</w:t>
        </w:r>
      </w:hyperlink>
      <w:r w:rsidRPr="00AD108A">
        <w:rPr>
          <w:lang w:val="et-EE"/>
        </w:rPr>
        <w:t>. Pakkuja peab arvestama e-posti laekumise ajaga hankija e-posti aadressile</w:t>
      </w:r>
      <w:r>
        <w:rPr>
          <w:lang w:val="et-EE"/>
        </w:rPr>
        <w:t>;</w:t>
      </w:r>
    </w:p>
    <w:p w:rsidR="00833121" w:rsidRPr="00AD108A" w:rsidRDefault="00833121" w:rsidP="00833121">
      <w:pPr>
        <w:pStyle w:val="Loendilik"/>
        <w:numPr>
          <w:ilvl w:val="1"/>
          <w:numId w:val="3"/>
        </w:numPr>
        <w:rPr>
          <w:b/>
          <w:bCs/>
          <w:lang w:val="et-EE"/>
        </w:rPr>
      </w:pPr>
      <w:r w:rsidRPr="00AD108A">
        <w:rPr>
          <w:lang w:val="et-EE"/>
        </w:rPr>
        <w:t>Tähtajast hiljem saabunud pakkumisi ei arvestata.</w:t>
      </w:r>
    </w:p>
    <w:p w:rsidR="00833121" w:rsidRPr="00AD108A" w:rsidRDefault="00833121" w:rsidP="00833121">
      <w:pPr>
        <w:pStyle w:val="Loendilik"/>
        <w:numPr>
          <w:ilvl w:val="1"/>
          <w:numId w:val="3"/>
        </w:numPr>
        <w:rPr>
          <w:b/>
          <w:bCs/>
          <w:lang w:val="et-EE"/>
        </w:rPr>
      </w:pPr>
      <w:r w:rsidRPr="00AD108A">
        <w:rPr>
          <w:lang w:val="et-EE"/>
        </w:rPr>
        <w:t>Pakkumuse tagatis ei ole nõutav.</w:t>
      </w:r>
    </w:p>
    <w:p w:rsidR="00833121" w:rsidRDefault="00833121" w:rsidP="00833121">
      <w:pPr>
        <w:rPr>
          <w:lang w:val="et-EE"/>
        </w:rPr>
      </w:pPr>
    </w:p>
    <w:p w:rsidR="00833121" w:rsidRDefault="00A100A4" w:rsidP="00833121">
      <w:pPr>
        <w:jc w:val="both"/>
        <w:rPr>
          <w:lang w:val="et-EE"/>
        </w:rPr>
      </w:pPr>
      <w:r>
        <w:rPr>
          <w:b/>
          <w:bCs/>
          <w:lang w:val="et-EE"/>
        </w:rPr>
        <w:t>5</w:t>
      </w:r>
      <w:r w:rsidR="00833121">
        <w:rPr>
          <w:b/>
          <w:bCs/>
          <w:lang w:val="et-EE"/>
        </w:rPr>
        <w:t xml:space="preserve">. HINNAPAKKUMUSTE HINDAMINE </w:t>
      </w:r>
    </w:p>
    <w:p w:rsidR="00A100A4" w:rsidRDefault="00A100A4" w:rsidP="00833121">
      <w:pPr>
        <w:jc w:val="both"/>
        <w:rPr>
          <w:lang w:val="et-EE"/>
        </w:rPr>
      </w:pPr>
      <w:r>
        <w:rPr>
          <w:lang w:val="et-EE"/>
        </w:rPr>
        <w:t>5</w:t>
      </w:r>
      <w:r w:rsidR="00833121">
        <w:rPr>
          <w:lang w:val="et-EE"/>
        </w:rPr>
        <w:t xml:space="preserve">.1 </w:t>
      </w:r>
      <w:r w:rsidRPr="00A100A4">
        <w:rPr>
          <w:lang w:val="et-EE"/>
        </w:rPr>
        <w:t>Hankija jätab enesele õiguse pidada hankemenetluses läbirääkimisi pakutavate lahenduste ja teenuste üle.</w:t>
      </w:r>
    </w:p>
    <w:p w:rsidR="00833121" w:rsidRDefault="00A100A4" w:rsidP="00833121">
      <w:pPr>
        <w:jc w:val="both"/>
        <w:rPr>
          <w:lang w:val="et-EE"/>
        </w:rPr>
      </w:pPr>
      <w:r>
        <w:rPr>
          <w:lang w:val="et-EE"/>
        </w:rPr>
        <w:t xml:space="preserve">5.2 </w:t>
      </w:r>
      <w:r w:rsidR="00833121">
        <w:rPr>
          <w:lang w:val="et-EE"/>
        </w:rPr>
        <w:t>Edukaks pakkumuseks tunnistatakse madalaima hinnaga pakkumus</w:t>
      </w:r>
      <w:r w:rsidR="00321D4D">
        <w:rPr>
          <w:lang w:val="et-EE"/>
        </w:rPr>
        <w:t>;</w:t>
      </w:r>
    </w:p>
    <w:p w:rsidR="00833121" w:rsidRPr="00FC558F" w:rsidRDefault="00A100A4" w:rsidP="00833121">
      <w:pPr>
        <w:ind w:left="360" w:hanging="360"/>
        <w:jc w:val="both"/>
        <w:rPr>
          <w:lang w:val="et-EE"/>
        </w:rPr>
      </w:pPr>
      <w:r>
        <w:rPr>
          <w:rFonts w:ascii="TimesNewRomanPSMT" w:hAnsi="TimesNewRomanPSMT" w:cs="TimesNewRomanPSMT"/>
          <w:lang w:val="et-EE"/>
        </w:rPr>
        <w:lastRenderedPageBreak/>
        <w:t>5</w:t>
      </w:r>
      <w:r w:rsidR="00833121">
        <w:rPr>
          <w:rFonts w:ascii="TimesNewRomanPSMT" w:hAnsi="TimesNewRomanPSMT" w:cs="TimesNewRomanPSMT"/>
          <w:lang w:val="et-EE"/>
        </w:rPr>
        <w:t>.</w:t>
      </w:r>
      <w:r>
        <w:rPr>
          <w:rFonts w:ascii="TimesNewRomanPSMT" w:hAnsi="TimesNewRomanPSMT" w:cs="TimesNewRomanPSMT"/>
          <w:lang w:val="et-EE"/>
        </w:rPr>
        <w:t>3</w:t>
      </w:r>
      <w:r w:rsidR="00833121">
        <w:rPr>
          <w:rFonts w:ascii="TimesNewRomanPSMT" w:hAnsi="TimesNewRomanPSMT" w:cs="TimesNewRomanPSMT"/>
          <w:lang w:val="et-EE"/>
        </w:rPr>
        <w:t xml:space="preserve"> </w:t>
      </w:r>
      <w:r w:rsidR="00321D4D">
        <w:rPr>
          <w:rFonts w:ascii="TimesNewRomanPSMT" w:hAnsi="TimesNewRomanPSMT" w:cs="TimesNewRomanPSMT"/>
          <w:lang w:val="et-EE"/>
        </w:rPr>
        <w:t>H</w:t>
      </w:r>
      <w:r w:rsidR="00833121">
        <w:rPr>
          <w:rFonts w:ascii="TimesNewRomanPSMT" w:hAnsi="TimesNewRomanPSMT" w:cs="TimesNewRomanPSMT"/>
          <w:lang w:val="et-EE"/>
        </w:rPr>
        <w:t xml:space="preserve">ankija jätab endale õiguse lükata tagasi kõik pakkumused, kui pakutud maksumused ületavad </w:t>
      </w:r>
      <w:r w:rsidR="00DE7F2A">
        <w:rPr>
          <w:rFonts w:ascii="TimesNewRomanPSMT" w:hAnsi="TimesNewRomanPSMT" w:cs="TimesNewRomanPSMT"/>
          <w:lang w:val="et-EE"/>
        </w:rPr>
        <w:t>hankelepingu eeldatavat maksumust</w:t>
      </w:r>
      <w:r w:rsidR="00321D4D">
        <w:rPr>
          <w:rFonts w:ascii="TimesNewRomanPSMT" w:hAnsi="TimesNewRomanPSMT" w:cs="TimesNewRomanPSMT"/>
          <w:lang w:val="et-EE"/>
        </w:rPr>
        <w:t>;</w:t>
      </w:r>
    </w:p>
    <w:p w:rsidR="00833121" w:rsidRDefault="00A100A4" w:rsidP="00833121">
      <w:pPr>
        <w:jc w:val="both"/>
        <w:rPr>
          <w:lang w:val="et-EE"/>
        </w:rPr>
      </w:pPr>
      <w:r>
        <w:rPr>
          <w:lang w:val="et-EE"/>
        </w:rPr>
        <w:t>5</w:t>
      </w:r>
      <w:r w:rsidR="00833121">
        <w:rPr>
          <w:lang w:val="et-EE"/>
        </w:rPr>
        <w:t>.</w:t>
      </w:r>
      <w:r>
        <w:rPr>
          <w:lang w:val="et-EE"/>
        </w:rPr>
        <w:t>4</w:t>
      </w:r>
      <w:r w:rsidR="00321D4D">
        <w:rPr>
          <w:lang w:val="et-EE"/>
        </w:rPr>
        <w:t xml:space="preserve"> </w:t>
      </w:r>
      <w:r w:rsidR="00833121">
        <w:rPr>
          <w:lang w:val="et-EE"/>
        </w:rPr>
        <w:t xml:space="preserve">Võrdsete pakkumuste korral heidetakse liisku. </w:t>
      </w:r>
    </w:p>
    <w:p w:rsidR="00833121" w:rsidRDefault="00833121" w:rsidP="00833121">
      <w:pPr>
        <w:rPr>
          <w:lang w:val="et-EE"/>
        </w:rPr>
      </w:pPr>
    </w:p>
    <w:p w:rsidR="00833121" w:rsidRDefault="00A100A4" w:rsidP="00833121">
      <w:pPr>
        <w:jc w:val="both"/>
        <w:rPr>
          <w:lang w:val="et-EE"/>
        </w:rPr>
      </w:pPr>
      <w:r>
        <w:rPr>
          <w:b/>
          <w:bCs/>
          <w:lang w:val="et-EE"/>
        </w:rPr>
        <w:t>6</w:t>
      </w:r>
      <w:r w:rsidR="00833121">
        <w:rPr>
          <w:b/>
          <w:bCs/>
          <w:lang w:val="et-EE"/>
        </w:rPr>
        <w:t xml:space="preserve">. LEPINGU SÕLMIMINE </w:t>
      </w:r>
    </w:p>
    <w:p w:rsidR="00833121" w:rsidRDefault="00A100A4" w:rsidP="008A74BF">
      <w:pPr>
        <w:ind w:left="426" w:hanging="426"/>
        <w:jc w:val="both"/>
        <w:rPr>
          <w:lang w:val="et-EE"/>
        </w:rPr>
      </w:pPr>
      <w:r>
        <w:rPr>
          <w:lang w:val="et-EE"/>
        </w:rPr>
        <w:t>6</w:t>
      </w:r>
      <w:r w:rsidR="00833121">
        <w:rPr>
          <w:lang w:val="et-EE"/>
        </w:rPr>
        <w:t xml:space="preserve">.1 Edukaks tunnistatud hinnapakkumuse esitanud pakkujale tehakse ettepanek lepingu sõlmimiseks. </w:t>
      </w:r>
    </w:p>
    <w:p w:rsidR="00833121" w:rsidRPr="008A74BF" w:rsidRDefault="00A100A4" w:rsidP="008A74BF">
      <w:pPr>
        <w:ind w:left="426" w:hanging="426"/>
        <w:jc w:val="both"/>
        <w:rPr>
          <w:lang w:val="et-EE"/>
        </w:rPr>
      </w:pPr>
      <w:r>
        <w:rPr>
          <w:lang w:val="et-EE"/>
        </w:rPr>
        <w:t>6</w:t>
      </w:r>
      <w:r w:rsidR="00833121" w:rsidRPr="008A74BF">
        <w:rPr>
          <w:lang w:val="et-EE"/>
        </w:rPr>
        <w:t xml:space="preserve">.2 </w:t>
      </w:r>
      <w:r w:rsidR="008A74BF" w:rsidRPr="008A74BF">
        <w:rPr>
          <w:sz w:val="24"/>
          <w:szCs w:val="24"/>
          <w:lang w:val="et-EE"/>
        </w:rPr>
        <w:t>Hankelepingu allkirjastamisel erinevatel aegadel ei või pakkujale hankelepingu allkirjastamiseks esitamise ning pakkuja poolt allkirjastatud lepingu hankijale tagastamise vahe olla pikem kui 15 kalendripäeva. Kui pakkuja ei allkirjasta või ei esita hankijale allkirjastatud hankelepingut nimetatud tähtaja jooksul, siis loeb hankija pakkumuse tagasivõetuks hankijast mitteolenevatel põhjustel.</w:t>
      </w:r>
    </w:p>
    <w:p w:rsidR="00833121" w:rsidRDefault="00833121" w:rsidP="00833121">
      <w:pPr>
        <w:rPr>
          <w:lang w:val="et-EE"/>
        </w:rPr>
      </w:pPr>
    </w:p>
    <w:sectPr w:rsidR="00833121" w:rsidSect="008A74BF">
      <w:pgSz w:w="11906" w:h="16838"/>
      <w:pgMar w:top="851" w:right="849"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B12DF"/>
    <w:multiLevelType w:val="multilevel"/>
    <w:tmpl w:val="394EF00E"/>
    <w:lvl w:ilvl="0">
      <w:start w:val="3"/>
      <w:numFmt w:val="decimal"/>
      <w:lvlText w:val="%1."/>
      <w:lvlJc w:val="left"/>
      <w:pPr>
        <w:ind w:left="160" w:hanging="360"/>
      </w:pPr>
      <w:rPr>
        <w:rFonts w:ascii="Times New Roman" w:hAnsi="Times New Roman" w:hint="default"/>
        <w:b/>
        <w:i w:val="0"/>
        <w:sz w:val="24"/>
      </w:rPr>
    </w:lvl>
    <w:lvl w:ilvl="1">
      <w:start w:val="1"/>
      <w:numFmt w:val="decimal"/>
      <w:isLgl/>
      <w:lvlText w:val="%1.%2"/>
      <w:lvlJc w:val="left"/>
      <w:pPr>
        <w:ind w:left="360" w:hanging="360"/>
      </w:pPr>
      <w:rPr>
        <w:rFonts w:hint="default"/>
        <w:b w:val="0"/>
      </w:rPr>
    </w:lvl>
    <w:lvl w:ilvl="2">
      <w:start w:val="1"/>
      <w:numFmt w:val="decimal"/>
      <w:isLgl/>
      <w:lvlText w:val="%1.%2.%3"/>
      <w:lvlJc w:val="left"/>
      <w:pPr>
        <w:ind w:left="920" w:hanging="720"/>
      </w:pPr>
      <w:rPr>
        <w:rFonts w:hint="default"/>
        <w:b w:val="0"/>
      </w:rPr>
    </w:lvl>
    <w:lvl w:ilvl="3">
      <w:start w:val="1"/>
      <w:numFmt w:val="decimal"/>
      <w:isLgl/>
      <w:lvlText w:val="%1.%2.%3.%4"/>
      <w:lvlJc w:val="left"/>
      <w:pPr>
        <w:ind w:left="1120" w:hanging="720"/>
      </w:pPr>
      <w:rPr>
        <w:rFonts w:hint="default"/>
        <w:b w:val="0"/>
      </w:rPr>
    </w:lvl>
    <w:lvl w:ilvl="4">
      <w:start w:val="1"/>
      <w:numFmt w:val="decimal"/>
      <w:isLgl/>
      <w:lvlText w:val="%1.%2.%3.%4.%5"/>
      <w:lvlJc w:val="left"/>
      <w:pPr>
        <w:ind w:left="1680" w:hanging="1080"/>
      </w:pPr>
      <w:rPr>
        <w:rFonts w:hint="default"/>
        <w:b w:val="0"/>
      </w:rPr>
    </w:lvl>
    <w:lvl w:ilvl="5">
      <w:start w:val="1"/>
      <w:numFmt w:val="decimal"/>
      <w:isLgl/>
      <w:lvlText w:val="%1.%2.%3.%4.%5.%6"/>
      <w:lvlJc w:val="left"/>
      <w:pPr>
        <w:ind w:left="1880" w:hanging="1080"/>
      </w:pPr>
      <w:rPr>
        <w:rFonts w:hint="default"/>
        <w:b w:val="0"/>
      </w:rPr>
    </w:lvl>
    <w:lvl w:ilvl="6">
      <w:start w:val="1"/>
      <w:numFmt w:val="decimal"/>
      <w:isLgl/>
      <w:lvlText w:val="%1.%2.%3.%4.%5.%6.%7"/>
      <w:lvlJc w:val="left"/>
      <w:pPr>
        <w:ind w:left="2440" w:hanging="1440"/>
      </w:pPr>
      <w:rPr>
        <w:rFonts w:hint="default"/>
        <w:b w:val="0"/>
      </w:rPr>
    </w:lvl>
    <w:lvl w:ilvl="7">
      <w:start w:val="1"/>
      <w:numFmt w:val="decimal"/>
      <w:isLgl/>
      <w:lvlText w:val="%1.%2.%3.%4.%5.%6.%7.%8"/>
      <w:lvlJc w:val="left"/>
      <w:pPr>
        <w:ind w:left="2640" w:hanging="1440"/>
      </w:pPr>
      <w:rPr>
        <w:rFonts w:hint="default"/>
        <w:b w:val="0"/>
      </w:rPr>
    </w:lvl>
    <w:lvl w:ilvl="8">
      <w:start w:val="1"/>
      <w:numFmt w:val="decimal"/>
      <w:isLgl/>
      <w:lvlText w:val="%1.%2.%3.%4.%5.%6.%7.%8.%9"/>
      <w:lvlJc w:val="left"/>
      <w:pPr>
        <w:ind w:left="2840" w:hanging="1440"/>
      </w:pPr>
      <w:rPr>
        <w:rFonts w:hint="default"/>
        <w:b w:val="0"/>
      </w:rPr>
    </w:lvl>
  </w:abstractNum>
  <w:abstractNum w:abstractNumId="1" w15:restartNumberingAfterBreak="0">
    <w:nsid w:val="3F211933"/>
    <w:multiLevelType w:val="multilevel"/>
    <w:tmpl w:val="BBEAA96C"/>
    <w:lvl w:ilvl="0">
      <w:start w:val="1"/>
      <w:numFmt w:val="decimal"/>
      <w:lvlText w:val="%1"/>
      <w:lvlJc w:val="left"/>
      <w:pPr>
        <w:ind w:left="360" w:hanging="360"/>
      </w:pPr>
      <w:rPr>
        <w:rFonts w:hint="default"/>
      </w:rPr>
    </w:lvl>
    <w:lvl w:ilvl="1">
      <w:start w:val="1"/>
      <w:numFmt w:val="decimal"/>
      <w:lvlText w:val="%1.%2"/>
      <w:lvlJc w:val="left"/>
      <w:pPr>
        <w:ind w:left="239" w:hanging="360"/>
      </w:pPr>
      <w:rPr>
        <w:rFonts w:hint="default"/>
      </w:rPr>
    </w:lvl>
    <w:lvl w:ilvl="2">
      <w:start w:val="1"/>
      <w:numFmt w:val="decimal"/>
      <w:lvlText w:val="%1.%2.%3"/>
      <w:lvlJc w:val="left"/>
      <w:pPr>
        <w:ind w:left="478" w:hanging="720"/>
      </w:pPr>
      <w:rPr>
        <w:rFonts w:hint="default"/>
      </w:rPr>
    </w:lvl>
    <w:lvl w:ilvl="3">
      <w:start w:val="1"/>
      <w:numFmt w:val="decimal"/>
      <w:lvlText w:val="%1.%2.%3.%4"/>
      <w:lvlJc w:val="left"/>
      <w:pPr>
        <w:ind w:left="357" w:hanging="720"/>
      </w:pPr>
      <w:rPr>
        <w:rFonts w:hint="default"/>
      </w:rPr>
    </w:lvl>
    <w:lvl w:ilvl="4">
      <w:start w:val="1"/>
      <w:numFmt w:val="decimal"/>
      <w:lvlText w:val="%1.%2.%3.%4.%5"/>
      <w:lvlJc w:val="left"/>
      <w:pPr>
        <w:ind w:left="596" w:hanging="1080"/>
      </w:pPr>
      <w:rPr>
        <w:rFonts w:hint="default"/>
      </w:rPr>
    </w:lvl>
    <w:lvl w:ilvl="5">
      <w:start w:val="1"/>
      <w:numFmt w:val="decimal"/>
      <w:lvlText w:val="%1.%2.%3.%4.%5.%6"/>
      <w:lvlJc w:val="left"/>
      <w:pPr>
        <w:ind w:left="475" w:hanging="1080"/>
      </w:pPr>
      <w:rPr>
        <w:rFonts w:hint="default"/>
      </w:rPr>
    </w:lvl>
    <w:lvl w:ilvl="6">
      <w:start w:val="1"/>
      <w:numFmt w:val="decimal"/>
      <w:lvlText w:val="%1.%2.%3.%4.%5.%6.%7"/>
      <w:lvlJc w:val="left"/>
      <w:pPr>
        <w:ind w:left="714" w:hanging="1440"/>
      </w:pPr>
      <w:rPr>
        <w:rFonts w:hint="default"/>
      </w:rPr>
    </w:lvl>
    <w:lvl w:ilvl="7">
      <w:start w:val="1"/>
      <w:numFmt w:val="decimal"/>
      <w:lvlText w:val="%1.%2.%3.%4.%5.%6.%7.%8"/>
      <w:lvlJc w:val="left"/>
      <w:pPr>
        <w:ind w:left="593" w:hanging="1440"/>
      </w:pPr>
      <w:rPr>
        <w:rFonts w:hint="default"/>
      </w:rPr>
    </w:lvl>
    <w:lvl w:ilvl="8">
      <w:start w:val="1"/>
      <w:numFmt w:val="decimal"/>
      <w:lvlText w:val="%1.%2.%3.%4.%5.%6.%7.%8.%9"/>
      <w:lvlJc w:val="left"/>
      <w:pPr>
        <w:ind w:left="472" w:hanging="1440"/>
      </w:pPr>
      <w:rPr>
        <w:rFonts w:hint="default"/>
      </w:rPr>
    </w:lvl>
  </w:abstractNum>
  <w:abstractNum w:abstractNumId="2" w15:restartNumberingAfterBreak="0">
    <w:nsid w:val="52E321B7"/>
    <w:multiLevelType w:val="multilevel"/>
    <w:tmpl w:val="59F0A0E2"/>
    <w:lvl w:ilvl="0">
      <w:start w:val="2"/>
      <w:numFmt w:val="decimal"/>
      <w:lvlText w:val="%1"/>
      <w:lvlJc w:val="left"/>
      <w:pPr>
        <w:ind w:left="360" w:hanging="360"/>
      </w:pPr>
      <w:rPr>
        <w:rFonts w:hint="default"/>
      </w:rPr>
    </w:lvl>
    <w:lvl w:ilvl="1">
      <w:start w:val="1"/>
      <w:numFmt w:val="decimal"/>
      <w:lvlText w:val="%1.%2"/>
      <w:lvlJc w:val="left"/>
      <w:pPr>
        <w:ind w:left="239" w:hanging="360"/>
      </w:pPr>
      <w:rPr>
        <w:rFonts w:hint="default"/>
      </w:rPr>
    </w:lvl>
    <w:lvl w:ilvl="2">
      <w:start w:val="1"/>
      <w:numFmt w:val="decimal"/>
      <w:lvlText w:val="%1.%2.%3"/>
      <w:lvlJc w:val="left"/>
      <w:pPr>
        <w:ind w:left="478" w:hanging="720"/>
      </w:pPr>
      <w:rPr>
        <w:rFonts w:hint="default"/>
      </w:rPr>
    </w:lvl>
    <w:lvl w:ilvl="3">
      <w:start w:val="1"/>
      <w:numFmt w:val="decimal"/>
      <w:lvlText w:val="%1.%2.%3.%4"/>
      <w:lvlJc w:val="left"/>
      <w:pPr>
        <w:ind w:left="357" w:hanging="720"/>
      </w:pPr>
      <w:rPr>
        <w:rFonts w:hint="default"/>
      </w:rPr>
    </w:lvl>
    <w:lvl w:ilvl="4">
      <w:start w:val="1"/>
      <w:numFmt w:val="decimal"/>
      <w:lvlText w:val="%1.%2.%3.%4.%5"/>
      <w:lvlJc w:val="left"/>
      <w:pPr>
        <w:ind w:left="596" w:hanging="1080"/>
      </w:pPr>
      <w:rPr>
        <w:rFonts w:hint="default"/>
      </w:rPr>
    </w:lvl>
    <w:lvl w:ilvl="5">
      <w:start w:val="1"/>
      <w:numFmt w:val="decimal"/>
      <w:lvlText w:val="%1.%2.%3.%4.%5.%6"/>
      <w:lvlJc w:val="left"/>
      <w:pPr>
        <w:ind w:left="475" w:hanging="1080"/>
      </w:pPr>
      <w:rPr>
        <w:rFonts w:hint="default"/>
      </w:rPr>
    </w:lvl>
    <w:lvl w:ilvl="6">
      <w:start w:val="1"/>
      <w:numFmt w:val="decimal"/>
      <w:lvlText w:val="%1.%2.%3.%4.%5.%6.%7"/>
      <w:lvlJc w:val="left"/>
      <w:pPr>
        <w:ind w:left="714" w:hanging="1440"/>
      </w:pPr>
      <w:rPr>
        <w:rFonts w:hint="default"/>
      </w:rPr>
    </w:lvl>
    <w:lvl w:ilvl="7">
      <w:start w:val="1"/>
      <w:numFmt w:val="decimal"/>
      <w:lvlText w:val="%1.%2.%3.%4.%5.%6.%7.%8"/>
      <w:lvlJc w:val="left"/>
      <w:pPr>
        <w:ind w:left="593" w:hanging="1440"/>
      </w:pPr>
      <w:rPr>
        <w:rFonts w:hint="default"/>
      </w:rPr>
    </w:lvl>
    <w:lvl w:ilvl="8">
      <w:start w:val="1"/>
      <w:numFmt w:val="decimal"/>
      <w:lvlText w:val="%1.%2.%3.%4.%5.%6.%7.%8.%9"/>
      <w:lvlJc w:val="left"/>
      <w:pPr>
        <w:ind w:left="472" w:hanging="144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121"/>
    <w:rsid w:val="0011184F"/>
    <w:rsid w:val="0029214A"/>
    <w:rsid w:val="002A021E"/>
    <w:rsid w:val="00321D4D"/>
    <w:rsid w:val="00720226"/>
    <w:rsid w:val="007525EA"/>
    <w:rsid w:val="00833121"/>
    <w:rsid w:val="00887C02"/>
    <w:rsid w:val="008A2A3B"/>
    <w:rsid w:val="008A74BF"/>
    <w:rsid w:val="00A100A4"/>
    <w:rsid w:val="00BC6ACB"/>
    <w:rsid w:val="00C2366D"/>
    <w:rsid w:val="00C737CE"/>
    <w:rsid w:val="00D30C57"/>
    <w:rsid w:val="00DA3C0F"/>
    <w:rsid w:val="00DE7F2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638345-8ADC-44AB-99EE-DE2D34DC3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laad">
    <w:name w:val="Normal"/>
    <w:qFormat/>
    <w:rsid w:val="00833121"/>
    <w:pPr>
      <w:widowControl w:val="0"/>
      <w:autoSpaceDE w:val="0"/>
      <w:autoSpaceDN w:val="0"/>
    </w:pPr>
    <w:rPr>
      <w:sz w:val="22"/>
      <w:szCs w:val="22"/>
      <w:lang w:val="en-US" w:eastAsia="en-US"/>
    </w:rPr>
  </w:style>
  <w:style w:type="paragraph" w:styleId="Pealkiri5">
    <w:name w:val="heading 5"/>
    <w:basedOn w:val="Normaallaad"/>
    <w:next w:val="Normaallaad"/>
    <w:link w:val="Pealkiri5Mrk"/>
    <w:qFormat/>
    <w:rsid w:val="00833121"/>
    <w:pPr>
      <w:keepNext/>
      <w:widowControl/>
      <w:autoSpaceDE/>
      <w:autoSpaceDN/>
      <w:outlineLvl w:val="4"/>
    </w:pPr>
    <w:rPr>
      <w:b/>
      <w:bCs/>
      <w:sz w:val="24"/>
      <w:szCs w:val="24"/>
      <w:lang w:val="et-EE"/>
    </w:rPr>
  </w:style>
  <w:style w:type="paragraph" w:styleId="Pealkiri8">
    <w:name w:val="heading 8"/>
    <w:basedOn w:val="Normaallaad"/>
    <w:next w:val="Normaallaad"/>
    <w:link w:val="Pealkiri8Mrk"/>
    <w:qFormat/>
    <w:rsid w:val="00833121"/>
    <w:pPr>
      <w:keepNext/>
      <w:widowControl/>
      <w:autoSpaceDE/>
      <w:autoSpaceDN/>
      <w:ind w:left="4320" w:firstLine="720"/>
      <w:outlineLvl w:val="7"/>
    </w:pPr>
    <w:rPr>
      <w:b/>
      <w:bCs/>
      <w:sz w:val="24"/>
      <w:szCs w:val="24"/>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rsonalComposeStyle">
    <w:name w:val="Personal Compose Style"/>
    <w:basedOn w:val="Liguvaikefont"/>
    <w:rPr>
      <w:rFonts w:ascii="Arial" w:hAnsi="Arial" w:cs="Arial"/>
      <w:color w:val="auto"/>
      <w:sz w:val="20"/>
    </w:rPr>
  </w:style>
  <w:style w:type="character" w:customStyle="1" w:styleId="PersonalReplyStyle">
    <w:name w:val="Personal Reply Style"/>
    <w:basedOn w:val="Liguvaikefont"/>
    <w:rPr>
      <w:rFonts w:ascii="Arial" w:hAnsi="Arial" w:cs="Arial"/>
      <w:color w:val="auto"/>
      <w:sz w:val="20"/>
    </w:rPr>
  </w:style>
  <w:style w:type="character" w:customStyle="1" w:styleId="Pealkiri5Mrk">
    <w:name w:val="Pealkiri 5 Märk"/>
    <w:basedOn w:val="Liguvaikefont"/>
    <w:link w:val="Pealkiri5"/>
    <w:rsid w:val="00833121"/>
    <w:rPr>
      <w:b/>
      <w:bCs/>
      <w:sz w:val="24"/>
      <w:szCs w:val="24"/>
      <w:lang w:eastAsia="en-US"/>
    </w:rPr>
  </w:style>
  <w:style w:type="character" w:customStyle="1" w:styleId="Pealkiri8Mrk">
    <w:name w:val="Pealkiri 8 Märk"/>
    <w:basedOn w:val="Liguvaikefont"/>
    <w:link w:val="Pealkiri8"/>
    <w:rsid w:val="00833121"/>
    <w:rPr>
      <w:b/>
      <w:bCs/>
      <w:sz w:val="24"/>
      <w:szCs w:val="24"/>
      <w:lang w:eastAsia="en-US"/>
    </w:rPr>
  </w:style>
  <w:style w:type="paragraph" w:styleId="Loendilik">
    <w:name w:val="List Paragraph"/>
    <w:basedOn w:val="Normaallaad"/>
    <w:uiPriority w:val="1"/>
    <w:qFormat/>
    <w:rsid w:val="00833121"/>
    <w:pPr>
      <w:ind w:left="121" w:hanging="241"/>
    </w:pPr>
  </w:style>
  <w:style w:type="character" w:styleId="Hperlink">
    <w:name w:val="Hyperlink"/>
    <w:uiPriority w:val="99"/>
    <w:rsid w:val="00833121"/>
    <w:rPr>
      <w:rFonts w:ascii="Times New Roman" w:hAnsi="Times New Roman" w:cs="Times New Roman"/>
      <w:color w:val="0000FF"/>
      <w:u w:val="single"/>
    </w:rPr>
  </w:style>
  <w:style w:type="character" w:styleId="Lahendamatamainimine">
    <w:name w:val="Unresolved Mention"/>
    <w:basedOn w:val="Liguvaikefont"/>
    <w:uiPriority w:val="99"/>
    <w:semiHidden/>
    <w:unhideWhenUsed/>
    <w:rsid w:val="00C737CE"/>
    <w:rPr>
      <w:color w:val="605E5C"/>
      <w:shd w:val="clear" w:color="auto" w:fill="E1DFDD"/>
    </w:rPr>
  </w:style>
  <w:style w:type="character" w:styleId="HTML-tsitaat">
    <w:name w:val="HTML Cite"/>
    <w:basedOn w:val="Liguvaikefont"/>
    <w:uiPriority w:val="99"/>
    <w:semiHidden/>
    <w:unhideWhenUsed/>
    <w:rsid w:val="00C737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2225119">
      <w:bodyDiv w:val="1"/>
      <w:marLeft w:val="0"/>
      <w:marRight w:val="0"/>
      <w:marTop w:val="0"/>
      <w:marBottom w:val="0"/>
      <w:divBdr>
        <w:top w:val="none" w:sz="0" w:space="0" w:color="auto"/>
        <w:left w:val="none" w:sz="0" w:space="0" w:color="auto"/>
        <w:bottom w:val="none" w:sz="0" w:space="0" w:color="auto"/>
        <w:right w:val="none" w:sz="0" w:space="0" w:color="auto"/>
      </w:divBdr>
      <w:divsChild>
        <w:div w:id="231433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itsus@lyganuse.ee" TargetMode="External"/><Relationship Id="rId3" Type="http://schemas.openxmlformats.org/officeDocument/2006/relationships/settings" Target="settings.xml"/><Relationship Id="rId7" Type="http://schemas.openxmlformats.org/officeDocument/2006/relationships/hyperlink" Target="mailto:enno.saarmets@lyganuse.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yganuse.ee/uldinfo" TargetMode="External"/><Relationship Id="rId5" Type="http://schemas.openxmlformats.org/officeDocument/2006/relationships/hyperlink" Target="file:///D:\Documents\RIIGIHANKED\Staadion\Hange_varustus\valitsus@lyganuse.e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3375</Characters>
  <Application>Microsoft Office Word</Application>
  <DocSecurity>0</DocSecurity>
  <Lines>28</Lines>
  <Paragraphs>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cp:revision>
  <dcterms:created xsi:type="dcterms:W3CDTF">2019-10-17T12:28:00Z</dcterms:created>
  <dcterms:modified xsi:type="dcterms:W3CDTF">2019-10-17T12:28:00Z</dcterms:modified>
</cp:coreProperties>
</file>