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F74D1" w14:textId="2D471BD0" w:rsidR="00793C57" w:rsidRDefault="00140F73" w:rsidP="009B08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Lisa </w:t>
      </w:r>
      <w:r w:rsidR="00793C57">
        <w:rPr>
          <w:rFonts w:ascii="Times New Roman" w:hAnsi="Times New Roman" w:cs="Times New Roman"/>
          <w:sz w:val="24"/>
          <w:szCs w:val="24"/>
        </w:rPr>
        <w:t xml:space="preserve">1 </w:t>
      </w:r>
    </w:p>
    <w:p w14:paraId="6EDB1334" w14:textId="058981C8" w:rsidR="009B08D7" w:rsidRDefault="009B08D7" w:rsidP="009B08D7">
      <w:pPr>
        <w:spacing w:after="0" w:line="240" w:lineRule="auto"/>
        <w:rPr>
          <w:rFonts w:ascii="Times New Roman" w:hAnsi="Times New Roman" w:cs="Times New Roman"/>
          <w:sz w:val="24"/>
          <w:szCs w:val="24"/>
        </w:rPr>
      </w:pPr>
      <w:r>
        <w:rPr>
          <w:rFonts w:ascii="Times New Roman" w:hAnsi="Times New Roman" w:cs="Times New Roman"/>
          <w:sz w:val="24"/>
          <w:szCs w:val="24"/>
        </w:rPr>
        <w:t>Väikehankes „</w:t>
      </w:r>
      <w:r w:rsidRPr="009B08D7">
        <w:rPr>
          <w:rFonts w:ascii="Times New Roman" w:hAnsi="Times New Roman" w:cs="Times New Roman"/>
          <w:sz w:val="24"/>
          <w:szCs w:val="24"/>
        </w:rPr>
        <w:t>Lüganuse valla tänavavalgustuse valgustite vahetus</w:t>
      </w:r>
      <w:r>
        <w:rPr>
          <w:rFonts w:ascii="Times New Roman" w:hAnsi="Times New Roman" w:cs="Times New Roman"/>
          <w:sz w:val="24"/>
          <w:szCs w:val="24"/>
        </w:rPr>
        <w:t>“</w:t>
      </w:r>
    </w:p>
    <w:p w14:paraId="28D0746B" w14:textId="77777777" w:rsidR="00140F73" w:rsidRPr="00A41BF1" w:rsidRDefault="00140F73" w:rsidP="002A0771">
      <w:pPr>
        <w:rPr>
          <w:rFonts w:ascii="Times New Roman" w:hAnsi="Times New Roman" w:cs="Times New Roman"/>
          <w:sz w:val="24"/>
          <w:szCs w:val="24"/>
        </w:rPr>
      </w:pPr>
      <w:r w:rsidRPr="00A41BF1">
        <w:rPr>
          <w:rFonts w:ascii="Times New Roman" w:hAnsi="Times New Roman" w:cs="Times New Roman"/>
          <w:sz w:val="24"/>
          <w:szCs w:val="24"/>
        </w:rPr>
        <w:tab/>
      </w:r>
      <w:r w:rsidRPr="00A41BF1">
        <w:rPr>
          <w:rFonts w:ascii="Times New Roman" w:hAnsi="Times New Roman" w:cs="Times New Roman"/>
          <w:sz w:val="24"/>
          <w:szCs w:val="24"/>
        </w:rPr>
        <w:tab/>
      </w:r>
    </w:p>
    <w:p w14:paraId="600EEF42" w14:textId="77777777" w:rsidR="00140F73" w:rsidRPr="00A41BF1" w:rsidRDefault="00140F73" w:rsidP="00140F73">
      <w:pPr>
        <w:rPr>
          <w:rFonts w:ascii="Times New Roman" w:hAnsi="Times New Roman" w:cs="Times New Roman"/>
          <w:b/>
          <w:sz w:val="24"/>
          <w:szCs w:val="24"/>
        </w:rPr>
      </w:pPr>
      <w:r w:rsidRPr="00A41BF1">
        <w:rPr>
          <w:rFonts w:ascii="Times New Roman" w:hAnsi="Times New Roman" w:cs="Times New Roman"/>
          <w:b/>
          <w:sz w:val="24"/>
          <w:szCs w:val="24"/>
        </w:rPr>
        <w:t>TEHNILINE  KIRJELDUS</w:t>
      </w:r>
    </w:p>
    <w:p w14:paraId="2902C957" w14:textId="77777777" w:rsidR="00793C57" w:rsidRPr="00793C57" w:rsidRDefault="00140F73" w:rsidP="00793C57">
      <w:pPr>
        <w:pStyle w:val="Loendilik"/>
        <w:numPr>
          <w:ilvl w:val="0"/>
          <w:numId w:val="2"/>
        </w:numPr>
        <w:spacing w:after="120" w:line="240" w:lineRule="auto"/>
        <w:ind w:left="357" w:hanging="357"/>
        <w:jc w:val="both"/>
        <w:rPr>
          <w:rFonts w:ascii="Times New Roman" w:hAnsi="Times New Roman" w:cs="Times New Roman"/>
          <w:b/>
          <w:bCs/>
          <w:sz w:val="24"/>
          <w:szCs w:val="24"/>
        </w:rPr>
      </w:pPr>
      <w:r w:rsidRPr="00793C57">
        <w:rPr>
          <w:rFonts w:ascii="Times New Roman" w:hAnsi="Times New Roman" w:cs="Times New Roman"/>
          <w:b/>
          <w:bCs/>
          <w:sz w:val="24"/>
          <w:szCs w:val="24"/>
        </w:rPr>
        <w:t>Pakkumusele esitatavad nõuded</w:t>
      </w:r>
      <w:bookmarkStart w:id="0" w:name="_Hlk143159405"/>
    </w:p>
    <w:p w14:paraId="797B7769" w14:textId="521210ED" w:rsidR="00793C57" w:rsidRDefault="00793C57" w:rsidP="00004203">
      <w:pPr>
        <w:pStyle w:val="Loendilik"/>
        <w:numPr>
          <w:ilvl w:val="1"/>
          <w:numId w:val="2"/>
        </w:numPr>
        <w:spacing w:after="120" w:line="240" w:lineRule="auto"/>
        <w:ind w:left="357" w:hanging="357"/>
        <w:jc w:val="both"/>
        <w:rPr>
          <w:rFonts w:ascii="Times New Roman" w:hAnsi="Times New Roman" w:cs="Times New Roman"/>
          <w:sz w:val="24"/>
          <w:szCs w:val="24"/>
        </w:rPr>
      </w:pPr>
      <w:r w:rsidRPr="00793C57">
        <w:rPr>
          <w:rFonts w:ascii="Times New Roman" w:hAnsi="Times New Roman" w:cs="Times New Roman"/>
          <w:sz w:val="24"/>
          <w:szCs w:val="24"/>
        </w:rPr>
        <w:t xml:space="preserve"> </w:t>
      </w:r>
      <w:r w:rsidR="002A0771" w:rsidRPr="00793C57">
        <w:rPr>
          <w:rFonts w:ascii="Times New Roman" w:hAnsi="Times New Roman" w:cs="Times New Roman"/>
          <w:sz w:val="24"/>
          <w:szCs w:val="24"/>
        </w:rPr>
        <w:t xml:space="preserve">Lüganuse </w:t>
      </w:r>
      <w:r w:rsidR="00140F73" w:rsidRPr="00793C57">
        <w:rPr>
          <w:rFonts w:ascii="Times New Roman" w:hAnsi="Times New Roman" w:cs="Times New Roman"/>
          <w:sz w:val="24"/>
          <w:szCs w:val="24"/>
        </w:rPr>
        <w:t>valla</w:t>
      </w:r>
      <w:r w:rsidR="00004203">
        <w:rPr>
          <w:rFonts w:ascii="Times New Roman" w:hAnsi="Times New Roman" w:cs="Times New Roman"/>
          <w:sz w:val="24"/>
          <w:szCs w:val="24"/>
        </w:rPr>
        <w:t xml:space="preserve">s </w:t>
      </w:r>
      <w:r w:rsidR="00004203" w:rsidRPr="00004203">
        <w:rPr>
          <w:rFonts w:ascii="Times New Roman" w:hAnsi="Times New Roman" w:cs="Times New Roman"/>
          <w:sz w:val="24"/>
          <w:szCs w:val="24"/>
        </w:rPr>
        <w:t>Liimala, Purtse, Varja, Lüganuse, Erra, Erra-Liiva ja Varinurme</w:t>
      </w:r>
      <w:r w:rsidR="00140F73" w:rsidRPr="00793C57">
        <w:rPr>
          <w:rFonts w:ascii="Times New Roman" w:hAnsi="Times New Roman" w:cs="Times New Roman"/>
          <w:sz w:val="24"/>
          <w:szCs w:val="24"/>
        </w:rPr>
        <w:t xml:space="preserve"> </w:t>
      </w:r>
      <w:r w:rsidR="00004203">
        <w:rPr>
          <w:rFonts w:ascii="Times New Roman" w:hAnsi="Times New Roman" w:cs="Times New Roman"/>
          <w:sz w:val="24"/>
          <w:szCs w:val="24"/>
        </w:rPr>
        <w:t xml:space="preserve">piirkonnas </w:t>
      </w:r>
      <w:r w:rsidR="00140F73" w:rsidRPr="00793C57">
        <w:rPr>
          <w:rFonts w:ascii="Times New Roman" w:hAnsi="Times New Roman" w:cs="Times New Roman"/>
          <w:sz w:val="24"/>
          <w:szCs w:val="24"/>
        </w:rPr>
        <w:t>tänavavalgustuse valgustite vahetamine</w:t>
      </w:r>
      <w:bookmarkEnd w:id="0"/>
      <w:r w:rsidR="00140F73" w:rsidRPr="00793C57">
        <w:rPr>
          <w:rFonts w:ascii="Times New Roman" w:hAnsi="Times New Roman" w:cs="Times New Roman"/>
          <w:sz w:val="24"/>
          <w:szCs w:val="24"/>
        </w:rPr>
        <w:t xml:space="preserve"> vastavalt  </w:t>
      </w:r>
      <w:r w:rsidR="00140F73" w:rsidRPr="00B02E9E">
        <w:rPr>
          <w:rFonts w:ascii="Times New Roman" w:hAnsi="Times New Roman" w:cs="Times New Roman"/>
          <w:sz w:val="24"/>
          <w:szCs w:val="24"/>
        </w:rPr>
        <w:t xml:space="preserve">Lisa </w:t>
      </w:r>
      <w:r w:rsidRPr="00793C57">
        <w:rPr>
          <w:rFonts w:ascii="Times New Roman" w:hAnsi="Times New Roman" w:cs="Times New Roman"/>
          <w:sz w:val="24"/>
          <w:szCs w:val="24"/>
        </w:rPr>
        <w:t>3</w:t>
      </w:r>
      <w:r w:rsidR="00140F73" w:rsidRPr="00793C57">
        <w:rPr>
          <w:rFonts w:ascii="Times New Roman" w:hAnsi="Times New Roman" w:cs="Times New Roman"/>
          <w:sz w:val="24"/>
          <w:szCs w:val="24"/>
        </w:rPr>
        <w:t xml:space="preserve"> - Tänavavalgustuse valgustite vahetamise </w:t>
      </w:r>
      <w:r w:rsidR="002A0771" w:rsidRPr="00B02E9E">
        <w:rPr>
          <w:rFonts w:ascii="Times New Roman" w:hAnsi="Times New Roman" w:cs="Times New Roman"/>
          <w:sz w:val="24"/>
          <w:szCs w:val="24"/>
        </w:rPr>
        <w:t>kaardirakendusele</w:t>
      </w:r>
      <w:r w:rsidR="002A0771" w:rsidRPr="00793C57">
        <w:rPr>
          <w:rFonts w:ascii="Times New Roman" w:hAnsi="Times New Roman" w:cs="Times New Roman"/>
          <w:sz w:val="24"/>
          <w:szCs w:val="24"/>
        </w:rPr>
        <w:t xml:space="preserve"> ja mahutabelile</w:t>
      </w:r>
      <w:r w:rsidRPr="00793C57">
        <w:rPr>
          <w:rFonts w:ascii="Times New Roman" w:hAnsi="Times New Roman" w:cs="Times New Roman"/>
          <w:sz w:val="24"/>
          <w:szCs w:val="24"/>
        </w:rPr>
        <w:t xml:space="preserve"> (kaart ja tabel leitav siit</w:t>
      </w:r>
      <w:r w:rsidR="003B358B">
        <w:rPr>
          <w:rFonts w:ascii="Times New Roman" w:hAnsi="Times New Roman" w:cs="Times New Roman"/>
          <w:sz w:val="24"/>
          <w:szCs w:val="24"/>
        </w:rPr>
        <w:t>:</w:t>
      </w:r>
      <w:r w:rsidR="00313B0D">
        <w:t xml:space="preserve"> </w:t>
      </w:r>
      <w:hyperlink r:id="rId7" w:history="1">
        <w:r w:rsidR="00313B0D" w:rsidRPr="00004203">
          <w:rPr>
            <w:rStyle w:val="Hperlink"/>
            <w:rFonts w:ascii="Times New Roman" w:hAnsi="Times New Roman" w:cs="Times New Roman"/>
          </w:rPr>
          <w:t>Lis</w:t>
        </w:r>
        <w:r w:rsidR="00313B0D" w:rsidRPr="00004203">
          <w:rPr>
            <w:rStyle w:val="Hperlink"/>
            <w:rFonts w:ascii="Times New Roman" w:hAnsi="Times New Roman" w:cs="Times New Roman"/>
          </w:rPr>
          <w:t>a</w:t>
        </w:r>
        <w:r w:rsidR="00313B0D" w:rsidRPr="00004203">
          <w:rPr>
            <w:rStyle w:val="Hperlink"/>
            <w:rFonts w:ascii="Times New Roman" w:hAnsi="Times New Roman" w:cs="Times New Roman"/>
          </w:rPr>
          <w:t xml:space="preserve"> 3. Kaard</w:t>
        </w:r>
        <w:r w:rsidR="00313B0D" w:rsidRPr="00004203">
          <w:rPr>
            <w:rStyle w:val="Hperlink"/>
            <w:rFonts w:ascii="Times New Roman" w:hAnsi="Times New Roman" w:cs="Times New Roman"/>
          </w:rPr>
          <w:t>i</w:t>
        </w:r>
        <w:r w:rsidR="00313B0D" w:rsidRPr="00004203">
          <w:rPr>
            <w:rStyle w:val="Hperlink"/>
            <w:rFonts w:ascii="Times New Roman" w:hAnsi="Times New Roman" w:cs="Times New Roman"/>
          </w:rPr>
          <w:t xml:space="preserve"> link</w:t>
        </w:r>
      </w:hyperlink>
      <w:r w:rsidR="00313B0D">
        <w:rPr>
          <w:rFonts w:ascii="Times New Roman" w:hAnsi="Times New Roman" w:cs="Times New Roman"/>
          <w:sz w:val="24"/>
          <w:szCs w:val="24"/>
        </w:rPr>
        <w:t xml:space="preserve"> </w:t>
      </w:r>
    </w:p>
    <w:p w14:paraId="0B9EDAC1" w14:textId="77777777" w:rsidR="00004203" w:rsidRDefault="00140F73" w:rsidP="00004203">
      <w:pPr>
        <w:pStyle w:val="Loendilik"/>
        <w:numPr>
          <w:ilvl w:val="1"/>
          <w:numId w:val="2"/>
        </w:numPr>
        <w:spacing w:after="120" w:line="240" w:lineRule="auto"/>
        <w:ind w:left="397" w:hanging="397"/>
        <w:jc w:val="both"/>
        <w:rPr>
          <w:rFonts w:ascii="Times New Roman" w:hAnsi="Times New Roman" w:cs="Times New Roman"/>
          <w:sz w:val="24"/>
          <w:szCs w:val="24"/>
        </w:rPr>
      </w:pPr>
      <w:r w:rsidRPr="00793C57">
        <w:rPr>
          <w:rFonts w:ascii="Times New Roman" w:hAnsi="Times New Roman" w:cs="Times New Roman"/>
          <w:sz w:val="24"/>
          <w:szCs w:val="24"/>
        </w:rPr>
        <w:t xml:space="preserve">Pakkumus esitada vastavalt </w:t>
      </w:r>
      <w:r w:rsidRPr="00793C57">
        <w:rPr>
          <w:rFonts w:ascii="Times New Roman" w:hAnsi="Times New Roman" w:cs="Times New Roman"/>
          <w:i/>
          <w:sz w:val="24"/>
          <w:szCs w:val="24"/>
        </w:rPr>
        <w:t xml:space="preserve">Lisa 2 - pakkumuse maksumus vormile </w:t>
      </w:r>
      <w:r w:rsidRPr="00793C57">
        <w:rPr>
          <w:rFonts w:ascii="Times New Roman" w:hAnsi="Times New Roman" w:cs="Times New Roman"/>
          <w:sz w:val="24"/>
          <w:szCs w:val="24"/>
        </w:rPr>
        <w:t>arvestades nii materjalide, seadmete, mehhanismide ning ehitustööde maksumust ja kõiki kulusid mis on vaja objekti täielikuks ehitamiseks ja tellijale üleandmiseks.</w:t>
      </w:r>
    </w:p>
    <w:p w14:paraId="33E63B43" w14:textId="77777777" w:rsidR="00004203" w:rsidRDefault="00140F73" w:rsidP="00004203">
      <w:pPr>
        <w:pStyle w:val="Loendilik"/>
        <w:numPr>
          <w:ilvl w:val="1"/>
          <w:numId w:val="2"/>
        </w:numPr>
        <w:spacing w:after="120" w:line="240" w:lineRule="auto"/>
        <w:ind w:left="397" w:hanging="397"/>
        <w:jc w:val="both"/>
        <w:rPr>
          <w:rFonts w:ascii="Times New Roman" w:hAnsi="Times New Roman" w:cs="Times New Roman"/>
          <w:sz w:val="24"/>
          <w:szCs w:val="24"/>
        </w:rPr>
      </w:pPr>
      <w:r w:rsidRPr="00004203">
        <w:rPr>
          <w:rFonts w:ascii="Times New Roman" w:hAnsi="Times New Roman" w:cs="Times New Roman"/>
          <w:sz w:val="24"/>
          <w:szCs w:val="24"/>
        </w:rPr>
        <w:t xml:space="preserve">Valgustite vahetamisega koos tuleb vahetada valgusti ja põhiliini kaabli (AMKA või AXPK) vaheline toitekaabel (NYY-J3G2,5). </w:t>
      </w:r>
      <w:r w:rsidR="00004203" w:rsidRPr="00004203">
        <w:rPr>
          <w:rFonts w:ascii="Times New Roman" w:hAnsi="Times New Roman" w:cs="Times New Roman"/>
          <w:sz w:val="24"/>
          <w:szCs w:val="24"/>
        </w:rPr>
        <w:t xml:space="preserve">Lisaks uute tänavavalgustusmastide ja valgustite paigaldamisel kasutada AMKA õhuliini (3x25+35). </w:t>
      </w:r>
    </w:p>
    <w:p w14:paraId="3C3E9DA1" w14:textId="227C3DD4" w:rsidR="00793C57" w:rsidRPr="00004203" w:rsidRDefault="00F14DB2" w:rsidP="00004203">
      <w:pPr>
        <w:pStyle w:val="Loendilik"/>
        <w:numPr>
          <w:ilvl w:val="1"/>
          <w:numId w:val="2"/>
        </w:numPr>
        <w:spacing w:after="120" w:line="240" w:lineRule="auto"/>
        <w:ind w:left="397" w:hanging="397"/>
        <w:jc w:val="both"/>
        <w:rPr>
          <w:rFonts w:ascii="Times New Roman" w:hAnsi="Times New Roman" w:cs="Times New Roman"/>
          <w:sz w:val="24"/>
          <w:szCs w:val="24"/>
        </w:rPr>
      </w:pPr>
      <w:r w:rsidRPr="00004203">
        <w:rPr>
          <w:rFonts w:ascii="Times New Roman" w:hAnsi="Times New Roman" w:cs="Times New Roman"/>
          <w:sz w:val="24"/>
          <w:szCs w:val="24"/>
        </w:rPr>
        <w:t>V</w:t>
      </w:r>
      <w:r w:rsidR="00140F73" w:rsidRPr="00004203">
        <w:rPr>
          <w:rFonts w:ascii="Times New Roman" w:hAnsi="Times New Roman" w:cs="Times New Roman"/>
          <w:sz w:val="24"/>
          <w:szCs w:val="24"/>
        </w:rPr>
        <w:t>algustuspostide betoonjalandid on kohati ära vajunud</w:t>
      </w:r>
      <w:r w:rsidRPr="00004203">
        <w:rPr>
          <w:rFonts w:ascii="Times New Roman" w:hAnsi="Times New Roman" w:cs="Times New Roman"/>
          <w:sz w:val="24"/>
          <w:szCs w:val="24"/>
        </w:rPr>
        <w:t xml:space="preserve"> ning v</w:t>
      </w:r>
      <w:r w:rsidR="00140F73" w:rsidRPr="00004203">
        <w:rPr>
          <w:rFonts w:ascii="Times New Roman" w:hAnsi="Times New Roman" w:cs="Times New Roman"/>
          <w:sz w:val="24"/>
          <w:szCs w:val="24"/>
        </w:rPr>
        <w:t xml:space="preserve">ajalik </w:t>
      </w:r>
      <w:r w:rsidRPr="00004203">
        <w:rPr>
          <w:rFonts w:ascii="Times New Roman" w:hAnsi="Times New Roman" w:cs="Times New Roman"/>
          <w:sz w:val="24"/>
          <w:szCs w:val="24"/>
        </w:rPr>
        <w:t>teostada mastide õigumine</w:t>
      </w:r>
      <w:r w:rsidR="00140F73" w:rsidRPr="00004203">
        <w:rPr>
          <w:rFonts w:ascii="Times New Roman" w:hAnsi="Times New Roman" w:cs="Times New Roman"/>
          <w:sz w:val="24"/>
          <w:szCs w:val="24"/>
        </w:rPr>
        <w:t>.</w:t>
      </w:r>
      <w:r w:rsidRPr="00004203">
        <w:rPr>
          <w:rFonts w:ascii="Times New Roman" w:hAnsi="Times New Roman" w:cs="Times New Roman"/>
          <w:sz w:val="24"/>
          <w:szCs w:val="24"/>
        </w:rPr>
        <w:t xml:space="preserve"> </w:t>
      </w:r>
      <w:r w:rsidR="008D3511" w:rsidRPr="00004203">
        <w:rPr>
          <w:rFonts w:ascii="Times New Roman" w:hAnsi="Times New Roman" w:cs="Times New Roman"/>
          <w:sz w:val="24"/>
          <w:szCs w:val="24"/>
        </w:rPr>
        <w:t>P</w:t>
      </w:r>
      <w:r w:rsidR="00140F73" w:rsidRPr="00004203">
        <w:rPr>
          <w:rFonts w:ascii="Times New Roman" w:hAnsi="Times New Roman" w:cs="Times New Roman"/>
          <w:sz w:val="24"/>
          <w:szCs w:val="24"/>
        </w:rPr>
        <w:t>akkuja</w:t>
      </w:r>
      <w:r w:rsidRPr="00004203">
        <w:rPr>
          <w:rFonts w:ascii="Times New Roman" w:hAnsi="Times New Roman" w:cs="Times New Roman"/>
          <w:sz w:val="24"/>
          <w:szCs w:val="24"/>
        </w:rPr>
        <w:t xml:space="preserve"> </w:t>
      </w:r>
      <w:r w:rsidR="00140F73" w:rsidRPr="00004203">
        <w:rPr>
          <w:rFonts w:ascii="Times New Roman" w:hAnsi="Times New Roman" w:cs="Times New Roman"/>
          <w:sz w:val="24"/>
          <w:szCs w:val="24"/>
        </w:rPr>
        <w:t xml:space="preserve">on </w:t>
      </w:r>
      <w:r w:rsidR="008D3511" w:rsidRPr="00004203">
        <w:rPr>
          <w:rFonts w:ascii="Times New Roman" w:hAnsi="Times New Roman" w:cs="Times New Roman"/>
          <w:sz w:val="24"/>
          <w:szCs w:val="24"/>
        </w:rPr>
        <w:t xml:space="preserve">kohustatud </w:t>
      </w:r>
      <w:r w:rsidR="00140F73" w:rsidRPr="00004203">
        <w:rPr>
          <w:rFonts w:ascii="Times New Roman" w:hAnsi="Times New Roman" w:cs="Times New Roman"/>
          <w:sz w:val="24"/>
          <w:szCs w:val="24"/>
        </w:rPr>
        <w:t>enne hinnapakkumise tegemist tutvu</w:t>
      </w:r>
      <w:r w:rsidR="008D3511" w:rsidRPr="00004203">
        <w:rPr>
          <w:rFonts w:ascii="Times New Roman" w:hAnsi="Times New Roman" w:cs="Times New Roman"/>
          <w:sz w:val="24"/>
          <w:szCs w:val="24"/>
        </w:rPr>
        <w:t>da</w:t>
      </w:r>
      <w:r w:rsidR="00140F73" w:rsidRPr="00004203">
        <w:rPr>
          <w:rFonts w:ascii="Times New Roman" w:hAnsi="Times New Roman" w:cs="Times New Roman"/>
          <w:sz w:val="24"/>
          <w:szCs w:val="24"/>
        </w:rPr>
        <w:t xml:space="preserve"> </w:t>
      </w:r>
      <w:r w:rsidRPr="00004203">
        <w:rPr>
          <w:rFonts w:ascii="Times New Roman" w:hAnsi="Times New Roman" w:cs="Times New Roman"/>
          <w:sz w:val="24"/>
          <w:szCs w:val="24"/>
        </w:rPr>
        <w:t>tänava</w:t>
      </w:r>
      <w:r w:rsidR="008D3511" w:rsidRPr="00004203">
        <w:rPr>
          <w:rFonts w:ascii="Times New Roman" w:hAnsi="Times New Roman" w:cs="Times New Roman"/>
          <w:sz w:val="24"/>
          <w:szCs w:val="24"/>
        </w:rPr>
        <w:t>- ja kergliiklusteede</w:t>
      </w:r>
      <w:r w:rsidR="00140F73" w:rsidRPr="00004203">
        <w:rPr>
          <w:rFonts w:ascii="Times New Roman" w:hAnsi="Times New Roman" w:cs="Times New Roman"/>
          <w:sz w:val="24"/>
          <w:szCs w:val="24"/>
        </w:rPr>
        <w:t xml:space="preserve"> valgustuspostide betoonjalandite olukorraga kohapeal.</w:t>
      </w:r>
      <w:r w:rsidRPr="00004203">
        <w:rPr>
          <w:rFonts w:ascii="Times New Roman" w:hAnsi="Times New Roman" w:cs="Times New Roman"/>
          <w:sz w:val="24"/>
          <w:szCs w:val="24"/>
        </w:rPr>
        <w:t xml:space="preserve"> </w:t>
      </w:r>
    </w:p>
    <w:p w14:paraId="1EB630C8" w14:textId="1AEF381F" w:rsidR="00793C57" w:rsidRPr="008D3511" w:rsidRDefault="00140F73" w:rsidP="00682FDF">
      <w:pPr>
        <w:pStyle w:val="Loendilik"/>
        <w:numPr>
          <w:ilvl w:val="1"/>
          <w:numId w:val="2"/>
        </w:numPr>
        <w:spacing w:after="120" w:line="240" w:lineRule="auto"/>
        <w:ind w:left="397" w:hanging="397"/>
        <w:jc w:val="both"/>
        <w:rPr>
          <w:rFonts w:ascii="Times New Roman" w:hAnsi="Times New Roman" w:cs="Times New Roman"/>
          <w:sz w:val="24"/>
          <w:szCs w:val="24"/>
        </w:rPr>
      </w:pPr>
      <w:r w:rsidRPr="008D3511">
        <w:rPr>
          <w:rFonts w:ascii="Times New Roman" w:hAnsi="Times New Roman" w:cs="Times New Roman"/>
          <w:sz w:val="24"/>
          <w:szCs w:val="24"/>
        </w:rPr>
        <w:t>Pakkumuse koostamisel arvestada kõikide vajaminevate materjalidega, tarvikutega, klemmidega,</w:t>
      </w:r>
      <w:r w:rsidRPr="008D3511">
        <w:t xml:space="preserve"> </w:t>
      </w:r>
      <w:r w:rsidRPr="008D3511">
        <w:rPr>
          <w:rFonts w:ascii="Times New Roman" w:hAnsi="Times New Roman" w:cs="Times New Roman"/>
          <w:sz w:val="24"/>
          <w:szCs w:val="24"/>
        </w:rPr>
        <w:t>seadmete, mehhanismide ning ehitustööde maksumust mis on vajalikud valgustite ja kaablite vahetamisel ning</w:t>
      </w:r>
      <w:r w:rsidRPr="008D3511">
        <w:t xml:space="preserve"> </w:t>
      </w:r>
      <w:r w:rsidR="008D3511" w:rsidRPr="008D3511">
        <w:rPr>
          <w:rFonts w:ascii="Times New Roman" w:hAnsi="Times New Roman" w:cs="Times New Roman"/>
          <w:sz w:val="24"/>
          <w:szCs w:val="24"/>
        </w:rPr>
        <w:t>mastide õigumisel</w:t>
      </w:r>
      <w:r w:rsidRPr="008D3511">
        <w:rPr>
          <w:rFonts w:ascii="Times New Roman" w:hAnsi="Times New Roman" w:cs="Times New Roman"/>
          <w:sz w:val="24"/>
          <w:szCs w:val="24"/>
        </w:rPr>
        <w:t>.</w:t>
      </w:r>
    </w:p>
    <w:p w14:paraId="4AF35F6A" w14:textId="2002760C" w:rsidR="00140F73" w:rsidRPr="008D3511" w:rsidRDefault="00140F73" w:rsidP="00793C57">
      <w:pPr>
        <w:pStyle w:val="Loendilik"/>
        <w:numPr>
          <w:ilvl w:val="1"/>
          <w:numId w:val="2"/>
        </w:numPr>
        <w:spacing w:after="120" w:line="240" w:lineRule="auto"/>
        <w:ind w:left="397" w:hanging="397"/>
        <w:contextualSpacing w:val="0"/>
        <w:jc w:val="both"/>
        <w:rPr>
          <w:rFonts w:ascii="Times New Roman" w:hAnsi="Times New Roman" w:cs="Times New Roman"/>
          <w:sz w:val="24"/>
          <w:szCs w:val="24"/>
        </w:rPr>
      </w:pPr>
      <w:r w:rsidRPr="008D3511">
        <w:rPr>
          <w:rFonts w:ascii="Times New Roman" w:hAnsi="Times New Roman" w:cs="Times New Roman"/>
          <w:sz w:val="24"/>
          <w:szCs w:val="24"/>
        </w:rPr>
        <w:t xml:space="preserve">Valgustid peavad olema eelprogrammeeritavad (Philipsi režiim DDF2) </w:t>
      </w:r>
      <w:r w:rsidR="00C037F8" w:rsidRPr="008D3511">
        <w:rPr>
          <w:rFonts w:ascii="Times New Roman" w:hAnsi="Times New Roman" w:cs="Times New Roman"/>
          <w:sz w:val="24"/>
          <w:szCs w:val="24"/>
        </w:rPr>
        <w:t>vt L</w:t>
      </w:r>
      <w:r w:rsidRPr="008D3511">
        <w:rPr>
          <w:rFonts w:ascii="Times New Roman" w:hAnsi="Times New Roman" w:cs="Times New Roman"/>
          <w:sz w:val="24"/>
          <w:szCs w:val="24"/>
        </w:rPr>
        <w:t>isa</w:t>
      </w:r>
      <w:r w:rsidR="00A50891" w:rsidRPr="008D3511">
        <w:rPr>
          <w:rFonts w:ascii="Times New Roman" w:hAnsi="Times New Roman" w:cs="Times New Roman"/>
          <w:sz w:val="24"/>
          <w:szCs w:val="24"/>
        </w:rPr>
        <w:t xml:space="preserve"> </w:t>
      </w:r>
      <w:r w:rsidR="00C037F8" w:rsidRPr="008D3511">
        <w:rPr>
          <w:rFonts w:ascii="Times New Roman" w:hAnsi="Times New Roman" w:cs="Times New Roman"/>
          <w:sz w:val="24"/>
          <w:szCs w:val="24"/>
        </w:rPr>
        <w:t>4</w:t>
      </w:r>
      <w:r w:rsidRPr="008D3511">
        <w:rPr>
          <w:rFonts w:ascii="Times New Roman" w:hAnsi="Times New Roman" w:cs="Times New Roman"/>
          <w:sz w:val="24"/>
          <w:szCs w:val="24"/>
        </w:rPr>
        <w:t>.</w:t>
      </w:r>
    </w:p>
    <w:p w14:paraId="38FC7541" w14:textId="77777777" w:rsidR="00793C57" w:rsidRDefault="00140F73" w:rsidP="008D3511">
      <w:pPr>
        <w:pStyle w:val="Loendilik"/>
        <w:numPr>
          <w:ilvl w:val="0"/>
          <w:numId w:val="2"/>
        </w:numPr>
        <w:spacing w:after="0" w:line="240" w:lineRule="auto"/>
        <w:ind w:left="357" w:hanging="357"/>
        <w:contextualSpacing w:val="0"/>
        <w:rPr>
          <w:rFonts w:ascii="Times New Roman" w:hAnsi="Times New Roman" w:cs="Times New Roman"/>
          <w:b/>
          <w:bCs/>
          <w:sz w:val="24"/>
          <w:szCs w:val="24"/>
        </w:rPr>
      </w:pPr>
      <w:r w:rsidRPr="00793C57">
        <w:rPr>
          <w:rFonts w:ascii="Times New Roman" w:hAnsi="Times New Roman" w:cs="Times New Roman"/>
          <w:b/>
          <w:bCs/>
          <w:sz w:val="24"/>
          <w:szCs w:val="24"/>
        </w:rPr>
        <w:t>Eritingimused</w:t>
      </w:r>
    </w:p>
    <w:p w14:paraId="4143914B" w14:textId="77777777" w:rsidR="00793C57" w:rsidRPr="00793C57" w:rsidRDefault="00140F73" w:rsidP="00793C57">
      <w:pPr>
        <w:pStyle w:val="Loendilik"/>
        <w:numPr>
          <w:ilvl w:val="1"/>
          <w:numId w:val="2"/>
        </w:numPr>
        <w:spacing w:after="120" w:line="240" w:lineRule="auto"/>
        <w:ind w:left="357" w:hanging="357"/>
        <w:rPr>
          <w:rFonts w:ascii="Times New Roman" w:hAnsi="Times New Roman" w:cs="Times New Roman"/>
          <w:b/>
          <w:bCs/>
          <w:sz w:val="24"/>
          <w:szCs w:val="24"/>
        </w:rPr>
      </w:pPr>
      <w:r w:rsidRPr="00793C57">
        <w:rPr>
          <w:rFonts w:ascii="Times New Roman" w:hAnsi="Times New Roman" w:cs="Times New Roman"/>
          <w:sz w:val="24"/>
          <w:szCs w:val="24"/>
        </w:rPr>
        <w:t>Tööd peavad olema teostatud vastavalt Eesti Vabariigi kehtivatele õigusaktidele.</w:t>
      </w:r>
    </w:p>
    <w:p w14:paraId="6E5DE79B" w14:textId="77777777" w:rsidR="00793C57" w:rsidRPr="00793C57" w:rsidRDefault="00140F73" w:rsidP="00FA2981">
      <w:pPr>
        <w:pStyle w:val="Loendilik"/>
        <w:numPr>
          <w:ilvl w:val="2"/>
          <w:numId w:val="2"/>
        </w:numPr>
        <w:spacing w:after="120" w:line="240" w:lineRule="auto"/>
        <w:ind w:left="833"/>
        <w:jc w:val="both"/>
        <w:rPr>
          <w:rFonts w:ascii="Times New Roman" w:hAnsi="Times New Roman" w:cs="Times New Roman"/>
          <w:b/>
          <w:bCs/>
          <w:sz w:val="24"/>
          <w:szCs w:val="24"/>
        </w:rPr>
      </w:pPr>
      <w:r w:rsidRPr="00793C57">
        <w:rPr>
          <w:rFonts w:ascii="Times New Roman" w:hAnsi="Times New Roman" w:cs="Times New Roman"/>
          <w:sz w:val="24"/>
          <w:szCs w:val="24"/>
        </w:rPr>
        <w:t xml:space="preserve">Numbrilisel kujul esitatud tööde või materjalide mahud ei ole pakkumuse koostamise aluseks vaid abimaterjaliks </w:t>
      </w:r>
      <w:r w:rsidR="00793C57" w:rsidRPr="00793C57">
        <w:rPr>
          <w:rFonts w:ascii="Times New Roman" w:hAnsi="Times New Roman" w:cs="Times New Roman"/>
          <w:sz w:val="24"/>
          <w:szCs w:val="24"/>
        </w:rPr>
        <w:t>p</w:t>
      </w:r>
      <w:r w:rsidRPr="00793C57">
        <w:rPr>
          <w:rFonts w:ascii="Times New Roman" w:hAnsi="Times New Roman" w:cs="Times New Roman"/>
          <w:sz w:val="24"/>
          <w:szCs w:val="24"/>
        </w:rPr>
        <w:t xml:space="preserve">akkujale. </w:t>
      </w:r>
    </w:p>
    <w:p w14:paraId="6017D100" w14:textId="450156A6" w:rsidR="00793C57" w:rsidRPr="00793C57" w:rsidRDefault="00140F73" w:rsidP="00FA2981">
      <w:pPr>
        <w:pStyle w:val="Loendilik"/>
        <w:numPr>
          <w:ilvl w:val="2"/>
          <w:numId w:val="2"/>
        </w:numPr>
        <w:spacing w:after="120" w:line="240" w:lineRule="auto"/>
        <w:ind w:left="833"/>
        <w:jc w:val="both"/>
        <w:rPr>
          <w:rFonts w:ascii="Times New Roman" w:hAnsi="Times New Roman" w:cs="Times New Roman"/>
          <w:b/>
          <w:bCs/>
          <w:sz w:val="24"/>
          <w:szCs w:val="24"/>
        </w:rPr>
      </w:pPr>
      <w:r w:rsidRPr="00793C57">
        <w:rPr>
          <w:rFonts w:ascii="Times New Roman" w:hAnsi="Times New Roman" w:cs="Times New Roman"/>
          <w:sz w:val="24"/>
          <w:szCs w:val="24"/>
        </w:rPr>
        <w:t xml:space="preserve">Kui Tehnilise kirjelduse dokumentatsioonis vastavaid mahtusid ei ole esitatud või esitatud mahud erinevad joonistelt või tööde tegemise kohas fikseeritavatest mahtudest, ei ole Pakkujal õigust nõuda sõlmitud hankelepingus fikseeritud </w:t>
      </w:r>
      <w:r w:rsidR="008D3511">
        <w:rPr>
          <w:rFonts w:ascii="Times New Roman" w:hAnsi="Times New Roman" w:cs="Times New Roman"/>
          <w:sz w:val="24"/>
          <w:szCs w:val="24"/>
        </w:rPr>
        <w:t>e</w:t>
      </w:r>
      <w:r w:rsidRPr="00793C57">
        <w:rPr>
          <w:rFonts w:ascii="Times New Roman" w:hAnsi="Times New Roman" w:cs="Times New Roman"/>
          <w:sz w:val="24"/>
          <w:szCs w:val="24"/>
        </w:rPr>
        <w:t>hitustööde maksumuste muutmist.</w:t>
      </w:r>
    </w:p>
    <w:p w14:paraId="33C186FB" w14:textId="2318A5CA" w:rsidR="00FA2981" w:rsidRPr="00747179" w:rsidRDefault="00140F73" w:rsidP="0092176F">
      <w:pPr>
        <w:pStyle w:val="Loendilik"/>
        <w:numPr>
          <w:ilvl w:val="1"/>
          <w:numId w:val="2"/>
        </w:numPr>
        <w:spacing w:after="120" w:line="240" w:lineRule="auto"/>
        <w:ind w:left="357" w:hanging="357"/>
        <w:jc w:val="both"/>
        <w:rPr>
          <w:rFonts w:ascii="Times New Roman" w:hAnsi="Times New Roman" w:cs="Times New Roman"/>
          <w:b/>
          <w:bCs/>
          <w:sz w:val="24"/>
          <w:szCs w:val="24"/>
        </w:rPr>
      </w:pPr>
      <w:r w:rsidRPr="008D3511">
        <w:rPr>
          <w:rFonts w:ascii="Times New Roman" w:hAnsi="Times New Roman" w:cs="Times New Roman"/>
          <w:b/>
          <w:bCs/>
          <w:sz w:val="24"/>
          <w:szCs w:val="24"/>
        </w:rPr>
        <w:t>Juhul, kui tehnilises kirjelduses</w:t>
      </w:r>
      <w:r w:rsidR="00FA2981" w:rsidRPr="008D3511">
        <w:rPr>
          <w:rFonts w:ascii="Times New Roman" w:hAnsi="Times New Roman" w:cs="Times New Roman"/>
          <w:b/>
          <w:bCs/>
          <w:sz w:val="24"/>
          <w:szCs w:val="24"/>
        </w:rPr>
        <w:t xml:space="preserve"> jm hanke alusdokumentides </w:t>
      </w:r>
      <w:r w:rsidRPr="008D3511">
        <w:rPr>
          <w:rFonts w:ascii="Times New Roman" w:hAnsi="Times New Roman" w:cs="Times New Roman"/>
          <w:b/>
          <w:bCs/>
          <w:sz w:val="24"/>
          <w:szCs w:val="24"/>
        </w:rPr>
        <w:t>on nimetatud kindlat ostuallikat, protsessi, kaubamärki, patenti, tüüpi, päritolu või tootmisviisi, võib pakkuda kõigi teadaolevate näitajate poolest sellega samaväärset või paremat</w:t>
      </w:r>
      <w:r w:rsidR="00747179" w:rsidRPr="00747179">
        <w:rPr>
          <w:rFonts w:ascii="Times New Roman" w:hAnsi="Times New Roman" w:cs="Times New Roman"/>
          <w:b/>
          <w:sz w:val="24"/>
          <w:szCs w:val="24"/>
        </w:rPr>
        <w:t>, andmed tootja tehnilistest näitajatest peavad olema eraldi välja toodud.</w:t>
      </w:r>
    </w:p>
    <w:p w14:paraId="25B7542C" w14:textId="77777777" w:rsidR="00FA2981" w:rsidRPr="00FA2981" w:rsidRDefault="00140F73" w:rsidP="0092176F">
      <w:pPr>
        <w:pStyle w:val="Loendilik"/>
        <w:numPr>
          <w:ilvl w:val="1"/>
          <w:numId w:val="2"/>
        </w:numPr>
        <w:spacing w:after="120" w:line="240" w:lineRule="auto"/>
        <w:ind w:left="357" w:hanging="357"/>
        <w:jc w:val="both"/>
        <w:rPr>
          <w:rFonts w:ascii="Times New Roman" w:hAnsi="Times New Roman" w:cs="Times New Roman"/>
          <w:b/>
          <w:bCs/>
          <w:sz w:val="24"/>
          <w:szCs w:val="24"/>
        </w:rPr>
      </w:pPr>
      <w:r w:rsidRPr="00FA2981">
        <w:rPr>
          <w:rFonts w:ascii="Times New Roman" w:hAnsi="Times New Roman" w:cs="Times New Roman"/>
          <w:sz w:val="24"/>
          <w:szCs w:val="24"/>
        </w:rPr>
        <w:t xml:space="preserve">Liinidel ol.olevad vahetamisele kuuluvad LED valgustid </w:t>
      </w:r>
      <w:r w:rsidR="00FA2981">
        <w:rPr>
          <w:rFonts w:ascii="Times New Roman" w:hAnsi="Times New Roman" w:cs="Times New Roman"/>
          <w:sz w:val="24"/>
          <w:szCs w:val="24"/>
        </w:rPr>
        <w:t xml:space="preserve">tuleb </w:t>
      </w:r>
      <w:r w:rsidRPr="00FA2981">
        <w:rPr>
          <w:rFonts w:ascii="Times New Roman" w:hAnsi="Times New Roman" w:cs="Times New Roman"/>
          <w:sz w:val="24"/>
          <w:szCs w:val="24"/>
        </w:rPr>
        <w:t xml:space="preserve">tagastada </w:t>
      </w:r>
      <w:r w:rsidR="00FA2981">
        <w:rPr>
          <w:rFonts w:ascii="Times New Roman" w:hAnsi="Times New Roman" w:cs="Times New Roman"/>
          <w:sz w:val="24"/>
          <w:szCs w:val="24"/>
        </w:rPr>
        <w:t>h</w:t>
      </w:r>
      <w:r w:rsidRPr="00FA2981">
        <w:rPr>
          <w:rFonts w:ascii="Times New Roman" w:hAnsi="Times New Roman" w:cs="Times New Roman"/>
          <w:sz w:val="24"/>
          <w:szCs w:val="24"/>
        </w:rPr>
        <w:t>ankijale</w:t>
      </w:r>
      <w:r w:rsidR="00FA2981">
        <w:rPr>
          <w:rFonts w:ascii="Times New Roman" w:hAnsi="Times New Roman" w:cs="Times New Roman"/>
          <w:sz w:val="24"/>
          <w:szCs w:val="24"/>
        </w:rPr>
        <w:t xml:space="preserve"> (vt Lisa 3 tabelit)</w:t>
      </w:r>
      <w:r w:rsidRPr="00FA2981">
        <w:rPr>
          <w:rFonts w:ascii="Times New Roman" w:hAnsi="Times New Roman" w:cs="Times New Roman"/>
          <w:sz w:val="24"/>
          <w:szCs w:val="24"/>
        </w:rPr>
        <w:t>.</w:t>
      </w:r>
    </w:p>
    <w:p w14:paraId="5F03EBA5" w14:textId="77777777" w:rsidR="00FA2981" w:rsidRPr="00FA2981" w:rsidRDefault="00140F73" w:rsidP="00EB174D">
      <w:pPr>
        <w:pStyle w:val="Loendilik"/>
        <w:numPr>
          <w:ilvl w:val="1"/>
          <w:numId w:val="2"/>
        </w:numPr>
        <w:spacing w:after="120" w:line="240" w:lineRule="auto"/>
        <w:ind w:left="357" w:hanging="357"/>
        <w:jc w:val="both"/>
        <w:rPr>
          <w:rFonts w:ascii="Times New Roman" w:hAnsi="Times New Roman" w:cs="Times New Roman"/>
          <w:b/>
          <w:bCs/>
          <w:sz w:val="24"/>
          <w:szCs w:val="24"/>
        </w:rPr>
      </w:pPr>
      <w:r w:rsidRPr="00FA2981">
        <w:rPr>
          <w:rFonts w:ascii="Times New Roman" w:hAnsi="Times New Roman" w:cs="Times New Roman"/>
          <w:sz w:val="24"/>
          <w:szCs w:val="24"/>
        </w:rPr>
        <w:t>Töövõt</w:t>
      </w:r>
      <w:r w:rsidR="00EB174D" w:rsidRPr="00FA2981">
        <w:rPr>
          <w:rFonts w:ascii="Times New Roman" w:hAnsi="Times New Roman" w:cs="Times New Roman"/>
          <w:sz w:val="24"/>
          <w:szCs w:val="24"/>
        </w:rPr>
        <w:t>ugarantiiaeg on 2 (kaks) aastat.</w:t>
      </w:r>
    </w:p>
    <w:p w14:paraId="2FBD3DE5" w14:textId="77777777" w:rsidR="00FA2981" w:rsidRPr="00FA2981" w:rsidRDefault="00140F73" w:rsidP="00EB174D">
      <w:pPr>
        <w:pStyle w:val="Loendilik"/>
        <w:numPr>
          <w:ilvl w:val="1"/>
          <w:numId w:val="2"/>
        </w:numPr>
        <w:spacing w:after="120" w:line="240" w:lineRule="auto"/>
        <w:ind w:left="357" w:hanging="357"/>
        <w:jc w:val="both"/>
        <w:rPr>
          <w:rFonts w:ascii="Times New Roman" w:hAnsi="Times New Roman" w:cs="Times New Roman"/>
          <w:b/>
          <w:bCs/>
          <w:sz w:val="24"/>
          <w:szCs w:val="24"/>
        </w:rPr>
      </w:pPr>
      <w:r w:rsidRPr="00FA2981">
        <w:rPr>
          <w:rFonts w:ascii="Times New Roman" w:hAnsi="Times New Roman" w:cs="Times New Roman"/>
          <w:sz w:val="24"/>
          <w:szCs w:val="24"/>
        </w:rPr>
        <w:t xml:space="preserve">Hanke mahtu kuuluvad lisaks mujal </w:t>
      </w:r>
      <w:r w:rsidR="00FA2981">
        <w:rPr>
          <w:rFonts w:ascii="Times New Roman" w:hAnsi="Times New Roman" w:cs="Times New Roman"/>
          <w:sz w:val="24"/>
          <w:szCs w:val="24"/>
        </w:rPr>
        <w:t>h</w:t>
      </w:r>
      <w:r w:rsidRPr="00FA2981">
        <w:rPr>
          <w:rFonts w:ascii="Times New Roman" w:hAnsi="Times New Roman" w:cs="Times New Roman"/>
          <w:sz w:val="24"/>
          <w:szCs w:val="24"/>
        </w:rPr>
        <w:t>ankedokumentides kirjel</w:t>
      </w:r>
      <w:r w:rsidR="00EB174D" w:rsidRPr="00FA2981">
        <w:rPr>
          <w:rFonts w:ascii="Times New Roman" w:hAnsi="Times New Roman" w:cs="Times New Roman"/>
          <w:sz w:val="24"/>
          <w:szCs w:val="24"/>
        </w:rPr>
        <w:t>datule muuhulgas järgmised tööd</w:t>
      </w:r>
      <w:r w:rsidRPr="00FA2981">
        <w:rPr>
          <w:rFonts w:ascii="Times New Roman" w:hAnsi="Times New Roman" w:cs="Times New Roman"/>
          <w:sz w:val="24"/>
          <w:szCs w:val="24"/>
        </w:rPr>
        <w:t>:</w:t>
      </w:r>
    </w:p>
    <w:p w14:paraId="71354E3F" w14:textId="1972E240" w:rsidR="00140F73" w:rsidRPr="00FA2981" w:rsidRDefault="00140F73" w:rsidP="00FA2981">
      <w:pPr>
        <w:pStyle w:val="Loendilik"/>
        <w:numPr>
          <w:ilvl w:val="2"/>
          <w:numId w:val="2"/>
        </w:numPr>
        <w:spacing w:after="120" w:line="240" w:lineRule="auto"/>
        <w:ind w:left="833"/>
        <w:jc w:val="both"/>
        <w:rPr>
          <w:rFonts w:ascii="Times New Roman" w:hAnsi="Times New Roman" w:cs="Times New Roman"/>
          <w:b/>
          <w:bCs/>
          <w:sz w:val="24"/>
          <w:szCs w:val="24"/>
        </w:rPr>
      </w:pPr>
      <w:r w:rsidRPr="00FA2981">
        <w:rPr>
          <w:rFonts w:ascii="Times New Roman" w:hAnsi="Times New Roman" w:cs="Times New Roman"/>
          <w:sz w:val="24"/>
          <w:szCs w:val="24"/>
        </w:rPr>
        <w:t xml:space="preserve">Pakkumuses </w:t>
      </w:r>
      <w:r w:rsidR="00FA2981">
        <w:rPr>
          <w:rFonts w:ascii="Times New Roman" w:hAnsi="Times New Roman" w:cs="Times New Roman"/>
          <w:sz w:val="24"/>
          <w:szCs w:val="24"/>
        </w:rPr>
        <w:t xml:space="preserve">tuleb </w:t>
      </w:r>
      <w:r w:rsidRPr="00FA2981">
        <w:rPr>
          <w:rFonts w:ascii="Times New Roman" w:hAnsi="Times New Roman" w:cs="Times New Roman"/>
          <w:sz w:val="24"/>
          <w:szCs w:val="24"/>
        </w:rPr>
        <w:t>arvestada kõigi võimalike kuludega, mis tulenevad hanke iseloomust, hankedokumentidest, hankega kaasnevatest kuludest ja mistahes muudest asjaoludest.</w:t>
      </w:r>
    </w:p>
    <w:p w14:paraId="2103E126" w14:textId="77777777" w:rsidR="00FA2981" w:rsidRDefault="00FA2981" w:rsidP="00FA2981">
      <w:pPr>
        <w:pStyle w:val="Loendilik"/>
        <w:numPr>
          <w:ilvl w:val="2"/>
          <w:numId w:val="2"/>
        </w:numPr>
        <w:spacing w:after="120" w:line="240" w:lineRule="auto"/>
        <w:ind w:left="833"/>
        <w:contextualSpacing w:val="0"/>
        <w:jc w:val="both"/>
        <w:rPr>
          <w:rFonts w:ascii="Times New Roman" w:hAnsi="Times New Roman" w:cs="Times New Roman"/>
          <w:sz w:val="24"/>
          <w:szCs w:val="24"/>
        </w:rPr>
      </w:pPr>
      <w:r w:rsidRPr="00FA2981">
        <w:rPr>
          <w:rFonts w:ascii="Times New Roman" w:hAnsi="Times New Roman" w:cs="Times New Roman"/>
          <w:sz w:val="24"/>
          <w:szCs w:val="24"/>
        </w:rPr>
        <w:t>Kõik ehitusmaterjalide, vanade valgustite (Na) jne utiliseerimisega kaasnevad kulud.</w:t>
      </w:r>
    </w:p>
    <w:p w14:paraId="13BEC55A" w14:textId="4DFC91D9" w:rsidR="00FA2981" w:rsidRDefault="00140F73" w:rsidP="00140F73">
      <w:pPr>
        <w:pStyle w:val="Loendilik"/>
        <w:numPr>
          <w:ilvl w:val="1"/>
          <w:numId w:val="2"/>
        </w:numPr>
        <w:spacing w:after="120" w:line="240" w:lineRule="auto"/>
        <w:ind w:left="357" w:hanging="357"/>
        <w:jc w:val="both"/>
        <w:rPr>
          <w:rFonts w:ascii="Times New Roman" w:hAnsi="Times New Roman" w:cs="Times New Roman"/>
          <w:sz w:val="24"/>
          <w:szCs w:val="24"/>
        </w:rPr>
      </w:pPr>
      <w:r w:rsidRPr="00FA2981">
        <w:rPr>
          <w:rFonts w:ascii="Times New Roman" w:hAnsi="Times New Roman" w:cs="Times New Roman"/>
          <w:sz w:val="24"/>
          <w:szCs w:val="24"/>
        </w:rPr>
        <w:t xml:space="preserve">Pakkumuses (lisaks kõigile </w:t>
      </w:r>
      <w:r w:rsidR="00EF4391">
        <w:rPr>
          <w:rFonts w:ascii="Times New Roman" w:hAnsi="Times New Roman" w:cs="Times New Roman"/>
          <w:sz w:val="24"/>
          <w:szCs w:val="24"/>
        </w:rPr>
        <w:t>h</w:t>
      </w:r>
      <w:r w:rsidRPr="00FA2981">
        <w:rPr>
          <w:rFonts w:ascii="Times New Roman" w:hAnsi="Times New Roman" w:cs="Times New Roman"/>
          <w:sz w:val="24"/>
          <w:szCs w:val="24"/>
        </w:rPr>
        <w:t>ankedokumentides sätestatud tingimustele vastava lahenduse) alternatiivsete lahenduste esitamine ei ole lubatud.</w:t>
      </w:r>
    </w:p>
    <w:p w14:paraId="62D7A958" w14:textId="1B2CE6B0" w:rsidR="00FA2981" w:rsidRDefault="008D3511" w:rsidP="00EB174D">
      <w:pPr>
        <w:pStyle w:val="Loendilik"/>
        <w:numPr>
          <w:ilvl w:val="1"/>
          <w:numId w:val="2"/>
        </w:num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Eduka pakkujaga hankelepingu sõlmimisel tuleb t</w:t>
      </w:r>
      <w:r w:rsidR="00140F73" w:rsidRPr="00FA2981">
        <w:rPr>
          <w:rFonts w:ascii="Times New Roman" w:hAnsi="Times New Roman" w:cs="Times New Roman"/>
          <w:sz w:val="24"/>
          <w:szCs w:val="24"/>
        </w:rPr>
        <w:t xml:space="preserve">öö teostada ja organiseerida nii:  </w:t>
      </w:r>
    </w:p>
    <w:p w14:paraId="36E923ED" w14:textId="77777777" w:rsidR="00FA2981" w:rsidRDefault="00140F73" w:rsidP="00FA2981">
      <w:pPr>
        <w:pStyle w:val="Loendilik"/>
        <w:numPr>
          <w:ilvl w:val="2"/>
          <w:numId w:val="2"/>
        </w:numPr>
        <w:spacing w:after="120" w:line="240" w:lineRule="auto"/>
        <w:ind w:left="833"/>
        <w:jc w:val="both"/>
        <w:rPr>
          <w:rFonts w:ascii="Times New Roman" w:hAnsi="Times New Roman" w:cs="Times New Roman"/>
          <w:sz w:val="24"/>
          <w:szCs w:val="24"/>
        </w:rPr>
      </w:pPr>
      <w:r w:rsidRPr="00FA2981">
        <w:rPr>
          <w:rFonts w:ascii="Times New Roman" w:hAnsi="Times New Roman" w:cs="Times New Roman"/>
          <w:sz w:val="24"/>
          <w:szCs w:val="24"/>
        </w:rPr>
        <w:lastRenderedPageBreak/>
        <w:t>et ei satuks ohtu töid tegev personal, teised isikud ja vara. Töövõtja peab tagama ,et objektil peetakse kinni isikukaitsevahendite kasutamisest, tuleohutuse,</w:t>
      </w:r>
      <w:r w:rsidR="00FA2981">
        <w:rPr>
          <w:rFonts w:ascii="Times New Roman" w:hAnsi="Times New Roman" w:cs="Times New Roman"/>
          <w:sz w:val="24"/>
          <w:szCs w:val="24"/>
        </w:rPr>
        <w:t xml:space="preserve"> </w:t>
      </w:r>
      <w:r w:rsidRPr="00FA2981">
        <w:rPr>
          <w:rFonts w:ascii="Times New Roman" w:hAnsi="Times New Roman" w:cs="Times New Roman"/>
          <w:sz w:val="24"/>
          <w:szCs w:val="24"/>
        </w:rPr>
        <w:t xml:space="preserve">töötervishoiu ja tööohutuse nõuetest. </w:t>
      </w:r>
    </w:p>
    <w:p w14:paraId="1CB4B242" w14:textId="77777777" w:rsidR="00FA2981" w:rsidRDefault="00140F73" w:rsidP="00EB174D">
      <w:pPr>
        <w:pStyle w:val="Loendilik"/>
        <w:numPr>
          <w:ilvl w:val="2"/>
          <w:numId w:val="2"/>
        </w:numPr>
        <w:spacing w:after="120" w:line="240" w:lineRule="auto"/>
        <w:ind w:left="833"/>
        <w:jc w:val="both"/>
        <w:rPr>
          <w:rFonts w:ascii="Times New Roman" w:hAnsi="Times New Roman" w:cs="Times New Roman"/>
          <w:sz w:val="24"/>
          <w:szCs w:val="24"/>
        </w:rPr>
      </w:pPr>
      <w:r w:rsidRPr="00FA2981">
        <w:rPr>
          <w:rFonts w:ascii="Times New Roman" w:hAnsi="Times New Roman" w:cs="Times New Roman"/>
          <w:sz w:val="24"/>
          <w:szCs w:val="24"/>
        </w:rPr>
        <w:t>Kõik töö teostamisel kasutatavad masinad ja seadmed peavad vastama tööohutuse nõuetele.</w:t>
      </w:r>
    </w:p>
    <w:p w14:paraId="11748F74" w14:textId="65A66382" w:rsidR="00FA2981" w:rsidRDefault="00FA2981" w:rsidP="00EB174D">
      <w:pPr>
        <w:pStyle w:val="Loendilik"/>
        <w:numPr>
          <w:ilvl w:val="2"/>
          <w:numId w:val="2"/>
        </w:numPr>
        <w:spacing w:after="120" w:line="240" w:lineRule="auto"/>
        <w:ind w:left="833"/>
        <w:jc w:val="both"/>
        <w:rPr>
          <w:rFonts w:ascii="Times New Roman" w:hAnsi="Times New Roman" w:cs="Times New Roman"/>
          <w:sz w:val="24"/>
          <w:szCs w:val="24"/>
        </w:rPr>
      </w:pPr>
      <w:r>
        <w:rPr>
          <w:rFonts w:ascii="Times New Roman" w:hAnsi="Times New Roman" w:cs="Times New Roman"/>
          <w:sz w:val="24"/>
          <w:szCs w:val="24"/>
        </w:rPr>
        <w:t>Töövõtja</w:t>
      </w:r>
      <w:r w:rsidR="008D3511">
        <w:rPr>
          <w:rFonts w:ascii="Times New Roman" w:hAnsi="Times New Roman" w:cs="Times New Roman"/>
          <w:sz w:val="24"/>
          <w:szCs w:val="24"/>
        </w:rPr>
        <w:t xml:space="preserve"> </w:t>
      </w:r>
      <w:r w:rsidR="00140F73" w:rsidRPr="00FA2981">
        <w:rPr>
          <w:rFonts w:ascii="Times New Roman" w:hAnsi="Times New Roman" w:cs="Times New Roman"/>
          <w:sz w:val="24"/>
          <w:szCs w:val="24"/>
        </w:rPr>
        <w:t>peab tagama, et materjalide transport, ladustamine ja paigaldus peab toimuma vastavalt ehitusmaterjalide tarnija poolt väljastatud juhendile.</w:t>
      </w:r>
    </w:p>
    <w:p w14:paraId="6EA22A77" w14:textId="77777777" w:rsidR="00FA2981" w:rsidRDefault="00FA2981" w:rsidP="00EB174D">
      <w:pPr>
        <w:pStyle w:val="Loendilik"/>
        <w:numPr>
          <w:ilvl w:val="2"/>
          <w:numId w:val="2"/>
        </w:numPr>
        <w:spacing w:after="120" w:line="240" w:lineRule="auto"/>
        <w:ind w:left="833"/>
        <w:jc w:val="both"/>
        <w:rPr>
          <w:rFonts w:ascii="Times New Roman" w:hAnsi="Times New Roman" w:cs="Times New Roman"/>
          <w:sz w:val="24"/>
          <w:szCs w:val="24"/>
        </w:rPr>
      </w:pPr>
      <w:r>
        <w:rPr>
          <w:rFonts w:ascii="Times New Roman" w:hAnsi="Times New Roman" w:cs="Times New Roman"/>
          <w:sz w:val="24"/>
          <w:szCs w:val="24"/>
        </w:rPr>
        <w:t>Töövõtja</w:t>
      </w:r>
      <w:r w:rsidR="00140F73" w:rsidRPr="00FA2981">
        <w:rPr>
          <w:rFonts w:ascii="Times New Roman" w:hAnsi="Times New Roman" w:cs="Times New Roman"/>
          <w:sz w:val="24"/>
          <w:szCs w:val="24"/>
        </w:rPr>
        <w:t xml:space="preserve"> vastutab ise oma vara valve eest ning võtab tarvitusele kõik vajalikud abinõud selleks, et tagada ohutus ja kaitse hävingu, vigastuste ja kahjustuste vastu kogu Tööle ja tööga seotud kõikidele materjalidele ja seadmetele sõltumata sellest, kuidas nad on hoiustatud või valvatud ehitusplatsil ning kellele nad kuuluvad.</w:t>
      </w:r>
    </w:p>
    <w:p w14:paraId="57365A74" w14:textId="77777777" w:rsidR="00004203" w:rsidRDefault="00FA2981" w:rsidP="00004203">
      <w:pPr>
        <w:pStyle w:val="Loendilik"/>
        <w:numPr>
          <w:ilvl w:val="2"/>
          <w:numId w:val="2"/>
        </w:numPr>
        <w:spacing w:after="120" w:line="240" w:lineRule="auto"/>
        <w:ind w:left="833"/>
        <w:jc w:val="both"/>
        <w:rPr>
          <w:rFonts w:ascii="Times New Roman" w:hAnsi="Times New Roman" w:cs="Times New Roman"/>
          <w:sz w:val="24"/>
          <w:szCs w:val="24"/>
        </w:rPr>
      </w:pPr>
      <w:r>
        <w:rPr>
          <w:rFonts w:ascii="Times New Roman" w:hAnsi="Times New Roman" w:cs="Times New Roman"/>
          <w:sz w:val="24"/>
          <w:szCs w:val="24"/>
        </w:rPr>
        <w:t>Töövõtja</w:t>
      </w:r>
      <w:r w:rsidR="00EB174D" w:rsidRPr="00FA2981">
        <w:rPr>
          <w:rFonts w:ascii="Times New Roman" w:hAnsi="Times New Roman" w:cs="Times New Roman"/>
          <w:sz w:val="24"/>
          <w:szCs w:val="24"/>
        </w:rPr>
        <w:t xml:space="preserve"> vastutab (</w:t>
      </w:r>
      <w:r w:rsidR="00140F73" w:rsidRPr="00FA2981">
        <w:rPr>
          <w:rFonts w:ascii="Times New Roman" w:hAnsi="Times New Roman" w:cs="Times New Roman"/>
          <w:sz w:val="24"/>
          <w:szCs w:val="24"/>
        </w:rPr>
        <w:t>sealhulgas ka tema poolt kaasatud alltöövõtjate süül) kahju eest, mida ta põhjustab kolmandatele isikutele Töö teostamise käigus ja vabastab</w:t>
      </w:r>
      <w:r w:rsidR="008D3511">
        <w:rPr>
          <w:rFonts w:ascii="Times New Roman" w:hAnsi="Times New Roman" w:cs="Times New Roman"/>
          <w:sz w:val="24"/>
          <w:szCs w:val="24"/>
        </w:rPr>
        <w:t xml:space="preserve"> tellija</w:t>
      </w:r>
      <w:r w:rsidR="00140F73" w:rsidRPr="00FA2981">
        <w:rPr>
          <w:rFonts w:ascii="Times New Roman" w:hAnsi="Times New Roman" w:cs="Times New Roman"/>
          <w:sz w:val="24"/>
          <w:szCs w:val="24"/>
        </w:rPr>
        <w:t xml:space="preserve"> vastutusest </w:t>
      </w:r>
      <w:r w:rsidR="008D3511">
        <w:rPr>
          <w:rFonts w:ascii="Times New Roman" w:hAnsi="Times New Roman" w:cs="Times New Roman"/>
          <w:sz w:val="24"/>
          <w:szCs w:val="24"/>
        </w:rPr>
        <w:t>töövõtja</w:t>
      </w:r>
      <w:r w:rsidR="00140F73" w:rsidRPr="00FA2981">
        <w:rPr>
          <w:rFonts w:ascii="Times New Roman" w:hAnsi="Times New Roman" w:cs="Times New Roman"/>
          <w:sz w:val="24"/>
          <w:szCs w:val="24"/>
        </w:rPr>
        <w:t xml:space="preserve"> kohustuste täitmisest või täitmata jätmisest tingitud kolmandate isikute nõuete osas ning kohustab hüvitama</w:t>
      </w:r>
      <w:r w:rsidR="008D3511">
        <w:rPr>
          <w:rFonts w:ascii="Times New Roman" w:hAnsi="Times New Roman" w:cs="Times New Roman"/>
          <w:sz w:val="24"/>
          <w:szCs w:val="24"/>
        </w:rPr>
        <w:t xml:space="preserve"> tellijale</w:t>
      </w:r>
      <w:r w:rsidR="00140F73" w:rsidRPr="00FA2981">
        <w:rPr>
          <w:rFonts w:ascii="Times New Roman" w:hAnsi="Times New Roman" w:cs="Times New Roman"/>
          <w:sz w:val="24"/>
          <w:szCs w:val="24"/>
        </w:rPr>
        <w:t xml:space="preserve"> kõik kahjud, mida viimane kandis seoses nimetatud nõuetega.</w:t>
      </w:r>
    </w:p>
    <w:p w14:paraId="5CFB02D2" w14:textId="35084596" w:rsidR="006043CC" w:rsidRPr="00004203" w:rsidRDefault="00004203" w:rsidP="00004203">
      <w:pPr>
        <w:pStyle w:val="Loendilik"/>
        <w:numPr>
          <w:ilvl w:val="2"/>
          <w:numId w:val="2"/>
        </w:numPr>
        <w:spacing w:after="120" w:line="240" w:lineRule="auto"/>
        <w:ind w:left="833"/>
        <w:jc w:val="both"/>
        <w:rPr>
          <w:rFonts w:ascii="Times New Roman" w:hAnsi="Times New Roman" w:cs="Times New Roman"/>
          <w:sz w:val="24"/>
          <w:szCs w:val="24"/>
        </w:rPr>
      </w:pPr>
      <w:r w:rsidRPr="00004203">
        <w:rPr>
          <w:rFonts w:ascii="Times New Roman" w:hAnsi="Times New Roman" w:cs="Times New Roman"/>
          <w:sz w:val="24"/>
          <w:szCs w:val="24"/>
        </w:rPr>
        <w:t>Hankelepingu täitmise tähtaeg on 3 kuud hankelepingu sõlmimisele järgnevast tööpäevast alates</w:t>
      </w:r>
      <w:r>
        <w:rPr>
          <w:rFonts w:ascii="Times New Roman" w:hAnsi="Times New Roman" w:cs="Times New Roman"/>
          <w:sz w:val="24"/>
          <w:szCs w:val="24"/>
        </w:rPr>
        <w:t>.</w:t>
      </w:r>
      <w:bookmarkStart w:id="1" w:name="_GoBack"/>
      <w:bookmarkEnd w:id="1"/>
    </w:p>
    <w:sectPr w:rsidR="006043CC" w:rsidRPr="000042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25B33" w14:textId="77777777" w:rsidR="009F4AC5" w:rsidRDefault="009F4AC5" w:rsidP="002A0771">
      <w:pPr>
        <w:spacing w:after="0" w:line="240" w:lineRule="auto"/>
      </w:pPr>
      <w:r>
        <w:separator/>
      </w:r>
    </w:p>
  </w:endnote>
  <w:endnote w:type="continuationSeparator" w:id="0">
    <w:p w14:paraId="7BB8E6A7" w14:textId="77777777" w:rsidR="009F4AC5" w:rsidRDefault="009F4AC5" w:rsidP="002A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117B5" w14:textId="77777777" w:rsidR="009F4AC5" w:rsidRDefault="009F4AC5" w:rsidP="002A0771">
      <w:pPr>
        <w:spacing w:after="0" w:line="240" w:lineRule="auto"/>
      </w:pPr>
      <w:r>
        <w:separator/>
      </w:r>
    </w:p>
  </w:footnote>
  <w:footnote w:type="continuationSeparator" w:id="0">
    <w:p w14:paraId="1F114A6A" w14:textId="77777777" w:rsidR="009F4AC5" w:rsidRDefault="009F4AC5" w:rsidP="002A0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C45F9"/>
    <w:multiLevelType w:val="multilevel"/>
    <w:tmpl w:val="3162FF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4F06A80"/>
    <w:multiLevelType w:val="hybridMultilevel"/>
    <w:tmpl w:val="D73248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73"/>
    <w:rsid w:val="00004203"/>
    <w:rsid w:val="00134441"/>
    <w:rsid w:val="00140F73"/>
    <w:rsid w:val="001719DD"/>
    <w:rsid w:val="002A0771"/>
    <w:rsid w:val="00313B0D"/>
    <w:rsid w:val="003B358B"/>
    <w:rsid w:val="003B6595"/>
    <w:rsid w:val="004B1785"/>
    <w:rsid w:val="004E48B6"/>
    <w:rsid w:val="006043CC"/>
    <w:rsid w:val="00682FDF"/>
    <w:rsid w:val="006A5132"/>
    <w:rsid w:val="0074547C"/>
    <w:rsid w:val="00747179"/>
    <w:rsid w:val="00757DCE"/>
    <w:rsid w:val="00793C57"/>
    <w:rsid w:val="008B709C"/>
    <w:rsid w:val="008C0826"/>
    <w:rsid w:val="008C3859"/>
    <w:rsid w:val="008D3511"/>
    <w:rsid w:val="0092176F"/>
    <w:rsid w:val="00965800"/>
    <w:rsid w:val="00977439"/>
    <w:rsid w:val="009B08D7"/>
    <w:rsid w:val="009F4AC5"/>
    <w:rsid w:val="00A50891"/>
    <w:rsid w:val="00B02E9E"/>
    <w:rsid w:val="00BD2022"/>
    <w:rsid w:val="00C037F8"/>
    <w:rsid w:val="00E17215"/>
    <w:rsid w:val="00EB174D"/>
    <w:rsid w:val="00ED4345"/>
    <w:rsid w:val="00EF4391"/>
    <w:rsid w:val="00F14DB2"/>
    <w:rsid w:val="00F72720"/>
    <w:rsid w:val="00FA29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E7FA"/>
  <w15:chartTrackingRefBased/>
  <w15:docId w15:val="{CBF3F0C9-9F05-4F53-BCA4-D34047F5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40F73"/>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A0771"/>
    <w:pPr>
      <w:tabs>
        <w:tab w:val="center" w:pos="4513"/>
        <w:tab w:val="right" w:pos="9026"/>
      </w:tabs>
      <w:spacing w:after="0" w:line="240" w:lineRule="auto"/>
    </w:pPr>
  </w:style>
  <w:style w:type="character" w:customStyle="1" w:styleId="PisMrk">
    <w:name w:val="Päis Märk"/>
    <w:basedOn w:val="Liguvaikefont"/>
    <w:link w:val="Pis"/>
    <w:uiPriority w:val="99"/>
    <w:rsid w:val="002A0771"/>
  </w:style>
  <w:style w:type="paragraph" w:styleId="Jalus">
    <w:name w:val="footer"/>
    <w:basedOn w:val="Normaallaad"/>
    <w:link w:val="JalusMrk"/>
    <w:uiPriority w:val="99"/>
    <w:unhideWhenUsed/>
    <w:rsid w:val="002A0771"/>
    <w:pPr>
      <w:tabs>
        <w:tab w:val="center" w:pos="4513"/>
        <w:tab w:val="right" w:pos="9026"/>
      </w:tabs>
      <w:spacing w:after="0" w:line="240" w:lineRule="auto"/>
    </w:pPr>
  </w:style>
  <w:style w:type="character" w:customStyle="1" w:styleId="JalusMrk">
    <w:name w:val="Jalus Märk"/>
    <w:basedOn w:val="Liguvaikefont"/>
    <w:link w:val="Jalus"/>
    <w:uiPriority w:val="99"/>
    <w:rsid w:val="002A0771"/>
  </w:style>
  <w:style w:type="paragraph" w:styleId="Loendilik">
    <w:name w:val="List Paragraph"/>
    <w:basedOn w:val="Normaallaad"/>
    <w:uiPriority w:val="34"/>
    <w:qFormat/>
    <w:rsid w:val="002A0771"/>
    <w:pPr>
      <w:ind w:left="720"/>
      <w:contextualSpacing/>
    </w:pPr>
  </w:style>
  <w:style w:type="character" w:styleId="Hperlink">
    <w:name w:val="Hyperlink"/>
    <w:basedOn w:val="Liguvaikefont"/>
    <w:uiPriority w:val="99"/>
    <w:unhideWhenUsed/>
    <w:rsid w:val="00793C57"/>
    <w:rPr>
      <w:color w:val="0563C1" w:themeColor="hyperlink"/>
      <w:u w:val="single"/>
    </w:rPr>
  </w:style>
  <w:style w:type="character" w:customStyle="1" w:styleId="Lahendamatamainimine1">
    <w:name w:val="Lahendamata mainimine1"/>
    <w:basedOn w:val="Liguvaikefont"/>
    <w:uiPriority w:val="99"/>
    <w:semiHidden/>
    <w:unhideWhenUsed/>
    <w:rsid w:val="00793C57"/>
    <w:rPr>
      <w:color w:val="605E5C"/>
      <w:shd w:val="clear" w:color="auto" w:fill="E1DFDD"/>
    </w:rPr>
  </w:style>
  <w:style w:type="character" w:styleId="Klastatudhperlink">
    <w:name w:val="FollowedHyperlink"/>
    <w:basedOn w:val="Liguvaikefont"/>
    <w:uiPriority w:val="99"/>
    <w:semiHidden/>
    <w:unhideWhenUsed/>
    <w:rsid w:val="00793C57"/>
    <w:rPr>
      <w:color w:val="954F72" w:themeColor="followedHyperlink"/>
      <w:u w:val="single"/>
    </w:rPr>
  </w:style>
  <w:style w:type="character" w:customStyle="1" w:styleId="UnresolvedMention">
    <w:name w:val="Unresolved Mention"/>
    <w:basedOn w:val="Liguvaikefont"/>
    <w:uiPriority w:val="99"/>
    <w:semiHidden/>
    <w:unhideWhenUsed/>
    <w:rsid w:val="00313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perience.arcgis.com/experience/305be0981e114424bfdd122d8fbda325/page/Kaart?draft=true&amp;org=kivio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3623</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Tonis</dc:creator>
  <cp:keywords/>
  <dc:description/>
  <cp:lastModifiedBy>Tonis</cp:lastModifiedBy>
  <cp:revision>6</cp:revision>
  <dcterms:created xsi:type="dcterms:W3CDTF">2026-03-03T14:20:00Z</dcterms:created>
  <dcterms:modified xsi:type="dcterms:W3CDTF">2026-03-11T12:08:00Z</dcterms:modified>
</cp:coreProperties>
</file>