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351"/>
        <w:tblW w:w="13328" w:type="dxa"/>
        <w:tblInd w:w="0" w:type="dxa"/>
        <w:tblCellMar>
          <w:top w:w="21" w:type="dxa"/>
          <w:left w:w="17" w:type="dxa"/>
        </w:tblCellMar>
        <w:tblLook w:val="04A0" w:firstRow="1" w:lastRow="0" w:firstColumn="1" w:lastColumn="0" w:noHBand="0" w:noVBand="1"/>
      </w:tblPr>
      <w:tblGrid>
        <w:gridCol w:w="13328"/>
      </w:tblGrid>
      <w:tr w:rsidR="00407B75" w:rsidRPr="00B325C7" w14:paraId="2FB80B02" w14:textId="77777777" w:rsidTr="002149FC">
        <w:trPr>
          <w:trHeight w:val="197"/>
        </w:trPr>
        <w:tc>
          <w:tcPr>
            <w:tcW w:w="13328" w:type="dxa"/>
          </w:tcPr>
          <w:p w14:paraId="4BEBCA2D" w14:textId="77777777" w:rsidR="00407B75" w:rsidRPr="00B325C7" w:rsidRDefault="00407B75" w:rsidP="00407B75">
            <w:pPr>
              <w:ind w:right="18"/>
              <w:jc w:val="center"/>
              <w:rPr>
                <w:sz w:val="14"/>
                <w:szCs w:val="14"/>
                <w:lang w:val="et-EE"/>
              </w:rPr>
            </w:pPr>
            <w:r w:rsidRPr="00B325C7">
              <w:rPr>
                <w:rFonts w:ascii="Times New Roman" w:eastAsia="Times New Roman" w:hAnsi="Times New Roman" w:cs="Times New Roman"/>
                <w:b/>
                <w:sz w:val="14"/>
                <w:szCs w:val="14"/>
                <w:lang w:val="et-EE"/>
              </w:rPr>
              <w:t>Huvihariduse ja huvitegevuse kava 01.01.2026-31.12.2026</w:t>
            </w:r>
          </w:p>
        </w:tc>
      </w:tr>
      <w:tr w:rsidR="00407B75" w:rsidRPr="00B325C7" w14:paraId="6F8BD914" w14:textId="77777777" w:rsidTr="002149FC">
        <w:trPr>
          <w:trHeight w:val="152"/>
        </w:trPr>
        <w:tc>
          <w:tcPr>
            <w:tcW w:w="13328" w:type="dxa"/>
          </w:tcPr>
          <w:p w14:paraId="428B280A" w14:textId="77777777" w:rsidR="00407B75" w:rsidRPr="00B325C7" w:rsidRDefault="00407B75" w:rsidP="00407B75">
            <w:pPr>
              <w:rPr>
                <w:sz w:val="14"/>
                <w:szCs w:val="14"/>
                <w:lang w:val="et-EE"/>
              </w:rPr>
            </w:pPr>
            <w:r w:rsidRPr="00B325C7">
              <w:rPr>
                <w:rFonts w:ascii="Times New Roman" w:eastAsia="Times New Roman" w:hAnsi="Times New Roman" w:cs="Times New Roman"/>
                <w:sz w:val="14"/>
                <w:szCs w:val="14"/>
                <w:lang w:val="et-EE"/>
              </w:rPr>
              <w:t>Omavalitsus: Lüganuse vald</w:t>
            </w:r>
          </w:p>
        </w:tc>
      </w:tr>
      <w:tr w:rsidR="00407B75" w:rsidRPr="00B325C7" w14:paraId="07979647" w14:textId="77777777" w:rsidTr="002149FC">
        <w:trPr>
          <w:trHeight w:val="152"/>
        </w:trPr>
        <w:tc>
          <w:tcPr>
            <w:tcW w:w="13328" w:type="dxa"/>
          </w:tcPr>
          <w:p w14:paraId="6313BF1D" w14:textId="77777777" w:rsidR="00407B75" w:rsidRPr="00B325C7" w:rsidRDefault="00407B75" w:rsidP="00407B75">
            <w:pPr>
              <w:rPr>
                <w:sz w:val="14"/>
                <w:szCs w:val="14"/>
                <w:lang w:val="et-EE"/>
              </w:rPr>
            </w:pPr>
            <w:r w:rsidRPr="00B325C7">
              <w:rPr>
                <w:rFonts w:ascii="Times New Roman" w:eastAsia="Times New Roman" w:hAnsi="Times New Roman" w:cs="Times New Roman"/>
                <w:sz w:val="14"/>
                <w:szCs w:val="14"/>
                <w:lang w:val="et-EE"/>
              </w:rPr>
              <w:t xml:space="preserve">Piirkonna visioon : Lüganuse vallas on tagatud heal tasemel alus- , </w:t>
            </w:r>
            <w:proofErr w:type="spellStart"/>
            <w:r w:rsidRPr="00B325C7">
              <w:rPr>
                <w:rFonts w:ascii="Times New Roman" w:eastAsia="Times New Roman" w:hAnsi="Times New Roman" w:cs="Times New Roman"/>
                <w:sz w:val="14"/>
                <w:szCs w:val="14"/>
                <w:lang w:val="et-EE"/>
              </w:rPr>
              <w:t>üld</w:t>
            </w:r>
            <w:proofErr w:type="spellEnd"/>
            <w:r w:rsidRPr="00B325C7">
              <w:rPr>
                <w:rFonts w:ascii="Times New Roman" w:eastAsia="Times New Roman" w:hAnsi="Times New Roman" w:cs="Times New Roman"/>
                <w:sz w:val="14"/>
                <w:szCs w:val="14"/>
                <w:lang w:val="et-EE"/>
              </w:rPr>
              <w:t xml:space="preserve">- ja huviharidus. Mitmekesine huviharidus ja noorsootööalased tegevused on kõigile valla lastele ja noortele kättesaadavad, noorte osalus on aktiivne.  </w:t>
            </w:r>
          </w:p>
        </w:tc>
      </w:tr>
      <w:tr w:rsidR="00407B75" w:rsidRPr="00B325C7" w14:paraId="330DABF0" w14:textId="77777777" w:rsidTr="002149FC">
        <w:trPr>
          <w:trHeight w:val="152"/>
        </w:trPr>
        <w:tc>
          <w:tcPr>
            <w:tcW w:w="13328" w:type="dxa"/>
          </w:tcPr>
          <w:p w14:paraId="5D6CD3FE" w14:textId="77777777" w:rsidR="00407B75" w:rsidRPr="00B325C7" w:rsidRDefault="00407B75" w:rsidP="00407B75">
            <w:pPr>
              <w:rPr>
                <w:sz w:val="14"/>
                <w:szCs w:val="14"/>
                <w:lang w:val="et-EE"/>
              </w:rPr>
            </w:pPr>
            <w:r w:rsidRPr="00B325C7">
              <w:rPr>
                <w:rFonts w:ascii="Times New Roman" w:eastAsia="Times New Roman" w:hAnsi="Times New Roman" w:cs="Times New Roman"/>
                <w:sz w:val="14"/>
                <w:szCs w:val="14"/>
                <w:lang w:val="et-EE"/>
              </w:rPr>
              <w:t>7.-19- aastaste noorte arv: 956 (seisuga 01.01.2026)</w:t>
            </w:r>
          </w:p>
        </w:tc>
      </w:tr>
      <w:tr w:rsidR="00407B75" w:rsidRPr="00B325C7" w14:paraId="7BB8FA7F" w14:textId="77777777" w:rsidTr="002149FC">
        <w:trPr>
          <w:trHeight w:val="152"/>
        </w:trPr>
        <w:tc>
          <w:tcPr>
            <w:tcW w:w="13328" w:type="dxa"/>
          </w:tcPr>
          <w:p w14:paraId="2E89E8E9" w14:textId="2DFAA4E5" w:rsidR="00407B75" w:rsidRPr="00B325C7" w:rsidRDefault="00407B75" w:rsidP="00407B75">
            <w:pPr>
              <w:rPr>
                <w:sz w:val="14"/>
                <w:szCs w:val="14"/>
                <w:lang w:val="et-EE"/>
              </w:rPr>
            </w:pPr>
            <w:r w:rsidRPr="00B325C7">
              <w:rPr>
                <w:rFonts w:ascii="Times New Roman" w:eastAsia="Times New Roman" w:hAnsi="Times New Roman" w:cs="Times New Roman"/>
                <w:sz w:val="14"/>
                <w:szCs w:val="14"/>
                <w:lang w:val="et-EE"/>
              </w:rPr>
              <w:t>Osalejate arv: 7</w:t>
            </w:r>
            <w:r w:rsidR="00B05EC8">
              <w:rPr>
                <w:rFonts w:ascii="Times New Roman" w:eastAsia="Times New Roman" w:hAnsi="Times New Roman" w:cs="Times New Roman"/>
                <w:sz w:val="14"/>
                <w:szCs w:val="14"/>
                <w:lang w:val="et-EE"/>
              </w:rPr>
              <w:t>54</w:t>
            </w:r>
          </w:p>
        </w:tc>
      </w:tr>
      <w:tr w:rsidR="00407B75" w:rsidRPr="00B325C7" w14:paraId="72D7A09F" w14:textId="77777777" w:rsidTr="002149FC">
        <w:trPr>
          <w:trHeight w:val="152"/>
        </w:trPr>
        <w:tc>
          <w:tcPr>
            <w:tcW w:w="13328" w:type="dxa"/>
          </w:tcPr>
          <w:p w14:paraId="026EE1C3" w14:textId="368BAE8B" w:rsidR="00407B75" w:rsidRPr="00B325C7" w:rsidRDefault="00407B75" w:rsidP="00407B75">
            <w:pPr>
              <w:rPr>
                <w:sz w:val="14"/>
                <w:szCs w:val="14"/>
                <w:lang w:val="et-EE"/>
              </w:rPr>
            </w:pPr>
            <w:r w:rsidRPr="00B325C7">
              <w:rPr>
                <w:rFonts w:ascii="Times New Roman" w:eastAsia="Times New Roman" w:hAnsi="Times New Roman" w:cs="Times New Roman"/>
                <w:sz w:val="14"/>
                <w:szCs w:val="14"/>
                <w:lang w:val="et-EE"/>
              </w:rPr>
              <w:t xml:space="preserve">Unikaalsete noorte arv:  </w:t>
            </w:r>
            <w:r w:rsidR="002961E5">
              <w:rPr>
                <w:rFonts w:ascii="Times New Roman" w:eastAsia="Times New Roman" w:hAnsi="Times New Roman" w:cs="Times New Roman"/>
                <w:sz w:val="14"/>
                <w:szCs w:val="14"/>
                <w:lang w:val="et-EE"/>
              </w:rPr>
              <w:t>500</w:t>
            </w:r>
          </w:p>
        </w:tc>
      </w:tr>
      <w:tr w:rsidR="00407B75" w:rsidRPr="00B325C7" w14:paraId="29B0663C" w14:textId="77777777" w:rsidTr="002149FC">
        <w:trPr>
          <w:trHeight w:val="152"/>
        </w:trPr>
        <w:tc>
          <w:tcPr>
            <w:tcW w:w="13328" w:type="dxa"/>
          </w:tcPr>
          <w:p w14:paraId="5539E91A" w14:textId="053DEABB" w:rsidR="00407B75" w:rsidRPr="00B325C7" w:rsidRDefault="00407B75" w:rsidP="00407B75">
            <w:pPr>
              <w:rPr>
                <w:sz w:val="14"/>
                <w:szCs w:val="14"/>
                <w:lang w:val="et-EE"/>
              </w:rPr>
            </w:pPr>
            <w:r w:rsidRPr="00B325C7">
              <w:rPr>
                <w:rFonts w:ascii="Times New Roman" w:eastAsia="Times New Roman" w:hAnsi="Times New Roman" w:cs="Times New Roman"/>
                <w:sz w:val="14"/>
                <w:szCs w:val="14"/>
                <w:lang w:val="et-EE"/>
              </w:rPr>
              <w:t>2026.aasta toetus: 96</w:t>
            </w:r>
            <w:r w:rsidR="00AF69B2">
              <w:rPr>
                <w:rFonts w:ascii="Times New Roman" w:eastAsia="Times New Roman" w:hAnsi="Times New Roman" w:cs="Times New Roman"/>
                <w:sz w:val="14"/>
                <w:szCs w:val="14"/>
                <w:lang w:val="et-EE"/>
              </w:rPr>
              <w:t> </w:t>
            </w:r>
            <w:r w:rsidR="00163ED0">
              <w:rPr>
                <w:rFonts w:ascii="Times New Roman" w:eastAsia="Times New Roman" w:hAnsi="Times New Roman" w:cs="Times New Roman"/>
                <w:sz w:val="14"/>
                <w:szCs w:val="14"/>
                <w:lang w:val="et-EE"/>
              </w:rPr>
              <w:t>060</w:t>
            </w:r>
            <w:r w:rsidR="00AF69B2">
              <w:rPr>
                <w:rFonts w:ascii="Times New Roman" w:eastAsia="Times New Roman" w:hAnsi="Times New Roman" w:cs="Times New Roman"/>
                <w:sz w:val="14"/>
                <w:szCs w:val="14"/>
                <w:lang w:val="et-EE"/>
              </w:rPr>
              <w:t xml:space="preserve"> </w:t>
            </w:r>
            <w:r w:rsidR="00AF69B2" w:rsidRPr="006E50F9">
              <w:rPr>
                <w:rFonts w:ascii="Times New Roman" w:hAnsi="Times New Roman" w:cs="Times New Roman"/>
                <w:sz w:val="12"/>
                <w:szCs w:val="12"/>
                <w:lang w:val="et-EE"/>
              </w:rPr>
              <w:t>€</w:t>
            </w:r>
          </w:p>
        </w:tc>
      </w:tr>
      <w:tr w:rsidR="00407B75" w:rsidRPr="00B325C7" w14:paraId="3DFAF059" w14:textId="77777777" w:rsidTr="002149FC">
        <w:trPr>
          <w:trHeight w:val="152"/>
        </w:trPr>
        <w:tc>
          <w:tcPr>
            <w:tcW w:w="13328" w:type="dxa"/>
          </w:tcPr>
          <w:p w14:paraId="6F4ED2D4" w14:textId="4CCF24ED" w:rsidR="00407B75" w:rsidRPr="00B325C7" w:rsidRDefault="00407B75" w:rsidP="00407B75">
            <w:pPr>
              <w:rPr>
                <w:sz w:val="14"/>
                <w:szCs w:val="14"/>
                <w:lang w:val="et-EE"/>
              </w:rPr>
            </w:pPr>
            <w:r w:rsidRPr="00B325C7">
              <w:rPr>
                <w:rFonts w:ascii="Times New Roman" w:eastAsia="Times New Roman" w:hAnsi="Times New Roman" w:cs="Times New Roman"/>
                <w:sz w:val="14"/>
                <w:szCs w:val="14"/>
                <w:lang w:val="et-EE"/>
              </w:rPr>
              <w:t>2025. aasta jääk: 5662,72</w:t>
            </w:r>
            <w:r w:rsidR="00AF69B2">
              <w:rPr>
                <w:rFonts w:ascii="Times New Roman" w:eastAsia="Times New Roman" w:hAnsi="Times New Roman" w:cs="Times New Roman"/>
                <w:sz w:val="14"/>
                <w:szCs w:val="14"/>
                <w:lang w:val="et-EE"/>
              </w:rPr>
              <w:t xml:space="preserve"> </w:t>
            </w:r>
            <w:r w:rsidR="00AF69B2" w:rsidRPr="006E50F9">
              <w:rPr>
                <w:rFonts w:ascii="Times New Roman" w:hAnsi="Times New Roman" w:cs="Times New Roman"/>
                <w:sz w:val="12"/>
                <w:szCs w:val="12"/>
                <w:lang w:val="et-EE"/>
              </w:rPr>
              <w:t>€</w:t>
            </w:r>
          </w:p>
        </w:tc>
      </w:tr>
    </w:tbl>
    <w:p w14:paraId="453D067A" w14:textId="4E867435" w:rsidR="00407B75" w:rsidRPr="00C27E32" w:rsidRDefault="00407B75" w:rsidP="00407B75">
      <w:pPr>
        <w:spacing w:after="0"/>
        <w:jc w:val="right"/>
        <w:rPr>
          <w:rFonts w:ascii="Times New Roman" w:hAnsi="Times New Roman" w:cs="Times New Roman"/>
          <w:sz w:val="14"/>
          <w:szCs w:val="14"/>
          <w:lang w:val="et-EE"/>
        </w:rPr>
      </w:pPr>
      <w:r w:rsidRPr="00C27E32">
        <w:rPr>
          <w:rFonts w:ascii="Times New Roman" w:hAnsi="Times New Roman" w:cs="Times New Roman"/>
          <w:sz w:val="14"/>
          <w:szCs w:val="14"/>
          <w:lang w:val="et-EE"/>
        </w:rPr>
        <w:t xml:space="preserve">Lisa </w:t>
      </w:r>
      <w:r w:rsidR="008C2164">
        <w:rPr>
          <w:rFonts w:ascii="Times New Roman" w:hAnsi="Times New Roman" w:cs="Times New Roman"/>
          <w:sz w:val="14"/>
          <w:szCs w:val="14"/>
          <w:lang w:val="et-EE"/>
        </w:rPr>
        <w:t>2</w:t>
      </w:r>
      <w:r w:rsidRPr="00C27E32">
        <w:rPr>
          <w:rFonts w:ascii="Times New Roman" w:hAnsi="Times New Roman" w:cs="Times New Roman"/>
          <w:sz w:val="14"/>
          <w:szCs w:val="14"/>
          <w:lang w:val="et-EE"/>
        </w:rPr>
        <w:t>: 202</w:t>
      </w:r>
      <w:r w:rsidR="008C2164">
        <w:rPr>
          <w:rFonts w:ascii="Times New Roman" w:hAnsi="Times New Roman" w:cs="Times New Roman"/>
          <w:sz w:val="14"/>
          <w:szCs w:val="14"/>
          <w:lang w:val="et-EE"/>
        </w:rPr>
        <w:t>6</w:t>
      </w:r>
      <w:r w:rsidRPr="00C27E32">
        <w:rPr>
          <w:rFonts w:ascii="Times New Roman" w:hAnsi="Times New Roman" w:cs="Times New Roman"/>
          <w:sz w:val="14"/>
          <w:szCs w:val="14"/>
          <w:lang w:val="et-EE"/>
        </w:rPr>
        <w:t>.aasta</w:t>
      </w:r>
      <w:r w:rsidR="008C2164">
        <w:rPr>
          <w:rFonts w:ascii="Times New Roman" w:hAnsi="Times New Roman" w:cs="Times New Roman"/>
          <w:sz w:val="14"/>
          <w:szCs w:val="14"/>
          <w:lang w:val="et-EE"/>
        </w:rPr>
        <w:t xml:space="preserve"> HH/HT kava</w:t>
      </w:r>
    </w:p>
    <w:p w14:paraId="1CF338C2" w14:textId="77777777" w:rsidR="00407B75" w:rsidRPr="00407B75" w:rsidRDefault="00407B75" w:rsidP="00407B75">
      <w:pPr>
        <w:spacing w:after="0"/>
        <w:ind w:right="14400"/>
        <w:rPr>
          <w:sz w:val="10"/>
          <w:szCs w:val="10"/>
          <w:lang w:val="en-US"/>
        </w:rPr>
      </w:pPr>
    </w:p>
    <w:tbl>
      <w:tblPr>
        <w:tblStyle w:val="TableGrid"/>
        <w:tblW w:w="15067" w:type="dxa"/>
        <w:tblInd w:w="-997" w:type="dxa"/>
        <w:tblLayout w:type="fixed"/>
        <w:tblCellMar>
          <w:top w:w="21" w:type="dxa"/>
          <w:left w:w="17" w:type="dxa"/>
        </w:tblCellMar>
        <w:tblLook w:val="04A0" w:firstRow="1" w:lastRow="0" w:firstColumn="1" w:lastColumn="0" w:noHBand="0" w:noVBand="1"/>
      </w:tblPr>
      <w:tblGrid>
        <w:gridCol w:w="993"/>
        <w:gridCol w:w="3119"/>
        <w:gridCol w:w="3544"/>
        <w:gridCol w:w="425"/>
        <w:gridCol w:w="992"/>
        <w:gridCol w:w="851"/>
        <w:gridCol w:w="567"/>
        <w:gridCol w:w="708"/>
        <w:gridCol w:w="709"/>
        <w:gridCol w:w="709"/>
        <w:gridCol w:w="709"/>
        <w:gridCol w:w="708"/>
        <w:gridCol w:w="426"/>
        <w:gridCol w:w="607"/>
      </w:tblGrid>
      <w:tr w:rsidR="006E50F9" w:rsidRPr="007344E4" w14:paraId="2A0E0B16" w14:textId="77777777" w:rsidTr="00163ED0">
        <w:trPr>
          <w:trHeight w:val="286"/>
        </w:trPr>
        <w:tc>
          <w:tcPr>
            <w:tcW w:w="993"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3559D046" w14:textId="0791F7C6" w:rsidR="00407B75" w:rsidRPr="007344E4" w:rsidRDefault="00407B75" w:rsidP="00407B75">
            <w:pPr>
              <w:jc w:val="center"/>
              <w:rPr>
                <w:rFonts w:ascii="Times New Roman" w:hAnsi="Times New Roman" w:cs="Times New Roman"/>
                <w:b/>
                <w:bCs/>
                <w:sz w:val="11"/>
                <w:szCs w:val="11"/>
              </w:rPr>
            </w:pPr>
            <w:r w:rsidRPr="007344E4">
              <w:rPr>
                <w:rFonts w:ascii="Times New Roman" w:hAnsi="Times New Roman" w:cs="Times New Roman"/>
                <w:b/>
                <w:bCs/>
                <w:sz w:val="11"/>
                <w:szCs w:val="11"/>
                <w:lang w:val="et-EE"/>
              </w:rPr>
              <w:t>Kuluobjekt</w:t>
            </w:r>
          </w:p>
        </w:tc>
        <w:tc>
          <w:tcPr>
            <w:tcW w:w="3119"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5197CCE5" w14:textId="2E934ED4" w:rsidR="00407B75" w:rsidRPr="007344E4" w:rsidRDefault="00407B75" w:rsidP="00407B75">
            <w:pPr>
              <w:jc w:val="center"/>
              <w:rPr>
                <w:rFonts w:ascii="Times New Roman" w:hAnsi="Times New Roman" w:cs="Times New Roman"/>
                <w:b/>
                <w:bCs/>
                <w:sz w:val="11"/>
                <w:szCs w:val="11"/>
              </w:rPr>
            </w:pPr>
            <w:r w:rsidRPr="007344E4">
              <w:rPr>
                <w:rFonts w:ascii="Times New Roman" w:hAnsi="Times New Roman" w:cs="Times New Roman"/>
                <w:b/>
                <w:bCs/>
                <w:sz w:val="11"/>
                <w:szCs w:val="11"/>
                <w:lang w:val="et-EE"/>
              </w:rPr>
              <w:t>Kitsaskoha kirjeldus</w:t>
            </w:r>
          </w:p>
        </w:tc>
        <w:tc>
          <w:tcPr>
            <w:tcW w:w="3544"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479C4143" w14:textId="7D018931" w:rsidR="00407B75" w:rsidRPr="007344E4" w:rsidRDefault="00407B75" w:rsidP="00407B75">
            <w:pPr>
              <w:jc w:val="center"/>
              <w:rPr>
                <w:rFonts w:ascii="Times New Roman" w:hAnsi="Times New Roman" w:cs="Times New Roman"/>
                <w:b/>
                <w:bCs/>
                <w:sz w:val="11"/>
                <w:szCs w:val="11"/>
              </w:rPr>
            </w:pPr>
            <w:r w:rsidRPr="007344E4">
              <w:rPr>
                <w:rFonts w:ascii="Times New Roman" w:hAnsi="Times New Roman" w:cs="Times New Roman"/>
                <w:b/>
                <w:bCs/>
                <w:sz w:val="11"/>
                <w:szCs w:val="11"/>
                <w:lang w:val="et-EE"/>
              </w:rPr>
              <w:t>Kitsaskoha lahendus</w:t>
            </w:r>
          </w:p>
        </w:tc>
        <w:tc>
          <w:tcPr>
            <w:tcW w:w="425"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70338DD9" w14:textId="77777777" w:rsidR="006E50F9" w:rsidRPr="007344E4" w:rsidRDefault="00407B75" w:rsidP="00407B75">
            <w:pPr>
              <w:jc w:val="center"/>
              <w:rPr>
                <w:rFonts w:ascii="Times New Roman" w:hAnsi="Times New Roman" w:cs="Times New Roman"/>
                <w:b/>
                <w:bCs/>
                <w:sz w:val="11"/>
                <w:szCs w:val="11"/>
                <w:lang w:val="et-EE"/>
              </w:rPr>
            </w:pPr>
            <w:r w:rsidRPr="007344E4">
              <w:rPr>
                <w:rFonts w:ascii="Times New Roman" w:hAnsi="Times New Roman" w:cs="Times New Roman"/>
                <w:b/>
                <w:bCs/>
                <w:sz w:val="11"/>
                <w:szCs w:val="11"/>
                <w:lang w:val="et-EE"/>
              </w:rPr>
              <w:t>Siht</w:t>
            </w:r>
            <w:r w:rsidR="006E50F9" w:rsidRPr="007344E4">
              <w:rPr>
                <w:rFonts w:ascii="Times New Roman" w:hAnsi="Times New Roman" w:cs="Times New Roman"/>
                <w:b/>
                <w:bCs/>
                <w:sz w:val="11"/>
                <w:szCs w:val="11"/>
                <w:lang w:val="et-EE"/>
              </w:rPr>
              <w:t>-</w:t>
            </w:r>
          </w:p>
          <w:p w14:paraId="50807989" w14:textId="4886A34D" w:rsidR="00407B75" w:rsidRPr="007344E4" w:rsidRDefault="00407B75" w:rsidP="00407B75">
            <w:pPr>
              <w:jc w:val="center"/>
              <w:rPr>
                <w:rFonts w:ascii="Times New Roman" w:hAnsi="Times New Roman" w:cs="Times New Roman"/>
                <w:b/>
                <w:bCs/>
                <w:sz w:val="11"/>
                <w:szCs w:val="11"/>
              </w:rPr>
            </w:pPr>
            <w:r w:rsidRPr="007344E4">
              <w:rPr>
                <w:rFonts w:ascii="Times New Roman" w:hAnsi="Times New Roman" w:cs="Times New Roman"/>
                <w:b/>
                <w:bCs/>
                <w:sz w:val="11"/>
                <w:szCs w:val="11"/>
                <w:lang w:val="et-EE"/>
              </w:rPr>
              <w:t>grupp</w:t>
            </w:r>
          </w:p>
        </w:tc>
        <w:tc>
          <w:tcPr>
            <w:tcW w:w="992"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6BC36092" w14:textId="491243F4" w:rsidR="00407B75" w:rsidRPr="007344E4" w:rsidRDefault="00407B75" w:rsidP="00407B75">
            <w:pPr>
              <w:jc w:val="center"/>
              <w:rPr>
                <w:rFonts w:ascii="Times New Roman" w:hAnsi="Times New Roman" w:cs="Times New Roman"/>
                <w:b/>
                <w:bCs/>
                <w:sz w:val="11"/>
                <w:szCs w:val="11"/>
              </w:rPr>
            </w:pPr>
            <w:r w:rsidRPr="007344E4">
              <w:rPr>
                <w:rFonts w:ascii="Times New Roman" w:hAnsi="Times New Roman" w:cs="Times New Roman"/>
                <w:b/>
                <w:bCs/>
                <w:sz w:val="11"/>
                <w:szCs w:val="11"/>
                <w:lang w:val="et-EE"/>
              </w:rPr>
              <w:t>Teenusepakkujad</w:t>
            </w:r>
          </w:p>
        </w:tc>
        <w:tc>
          <w:tcPr>
            <w:tcW w:w="851"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415CBF25" w14:textId="5CC5C839" w:rsidR="00407B75" w:rsidRPr="007344E4" w:rsidRDefault="00407B75" w:rsidP="00407B75">
            <w:pPr>
              <w:jc w:val="center"/>
              <w:rPr>
                <w:rFonts w:ascii="Times New Roman" w:hAnsi="Times New Roman" w:cs="Times New Roman"/>
                <w:b/>
                <w:bCs/>
                <w:sz w:val="11"/>
                <w:szCs w:val="11"/>
              </w:rPr>
            </w:pPr>
            <w:r w:rsidRPr="007344E4">
              <w:rPr>
                <w:rFonts w:ascii="Times New Roman" w:hAnsi="Times New Roman" w:cs="Times New Roman"/>
                <w:b/>
                <w:bCs/>
                <w:sz w:val="11"/>
                <w:szCs w:val="11"/>
                <w:lang w:val="et-EE"/>
              </w:rPr>
              <w:t>Võimaluste arv</w:t>
            </w:r>
          </w:p>
        </w:tc>
        <w:tc>
          <w:tcPr>
            <w:tcW w:w="567"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1E1DBCE5" w14:textId="2A9F11B8" w:rsidR="00407B75" w:rsidRPr="007344E4" w:rsidRDefault="00407B75" w:rsidP="00407B75">
            <w:pPr>
              <w:jc w:val="center"/>
              <w:rPr>
                <w:rFonts w:ascii="Times New Roman" w:hAnsi="Times New Roman" w:cs="Times New Roman"/>
                <w:b/>
                <w:bCs/>
                <w:sz w:val="11"/>
                <w:szCs w:val="11"/>
              </w:rPr>
            </w:pPr>
            <w:r w:rsidRPr="007344E4">
              <w:rPr>
                <w:rFonts w:ascii="Times New Roman" w:hAnsi="Times New Roman" w:cs="Times New Roman"/>
                <w:b/>
                <w:bCs/>
                <w:sz w:val="11"/>
                <w:szCs w:val="11"/>
                <w:lang w:val="et-EE"/>
              </w:rPr>
              <w:t>Prognoositav osalejate arv</w:t>
            </w:r>
          </w:p>
        </w:tc>
        <w:tc>
          <w:tcPr>
            <w:tcW w:w="708"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7FE9355E" w14:textId="77777777" w:rsidR="006E50F9" w:rsidRPr="007344E4" w:rsidRDefault="00407B75" w:rsidP="00407B75">
            <w:pPr>
              <w:jc w:val="center"/>
              <w:rPr>
                <w:rFonts w:ascii="Times New Roman" w:hAnsi="Times New Roman" w:cs="Times New Roman"/>
                <w:b/>
                <w:bCs/>
                <w:sz w:val="11"/>
                <w:szCs w:val="11"/>
                <w:lang w:val="et-EE"/>
              </w:rPr>
            </w:pPr>
            <w:r w:rsidRPr="007344E4">
              <w:rPr>
                <w:rFonts w:ascii="Times New Roman" w:hAnsi="Times New Roman" w:cs="Times New Roman"/>
                <w:b/>
                <w:bCs/>
                <w:sz w:val="11"/>
                <w:szCs w:val="11"/>
                <w:lang w:val="et-EE"/>
              </w:rPr>
              <w:t>Tööjõu</w:t>
            </w:r>
            <w:r w:rsidR="006E50F9" w:rsidRPr="007344E4">
              <w:rPr>
                <w:rFonts w:ascii="Times New Roman" w:hAnsi="Times New Roman" w:cs="Times New Roman"/>
                <w:b/>
                <w:bCs/>
                <w:sz w:val="11"/>
                <w:szCs w:val="11"/>
                <w:lang w:val="et-EE"/>
              </w:rPr>
              <w:t>-</w:t>
            </w:r>
          </w:p>
          <w:p w14:paraId="75E4577C" w14:textId="6E8D5E97" w:rsidR="00407B75" w:rsidRPr="007344E4" w:rsidRDefault="00407B75" w:rsidP="007344E4">
            <w:pPr>
              <w:jc w:val="center"/>
              <w:rPr>
                <w:rFonts w:ascii="Times New Roman" w:hAnsi="Times New Roman" w:cs="Times New Roman"/>
                <w:b/>
                <w:bCs/>
                <w:sz w:val="11"/>
                <w:szCs w:val="11"/>
                <w:lang w:val="et-EE"/>
              </w:rPr>
            </w:pPr>
            <w:r w:rsidRPr="007344E4">
              <w:rPr>
                <w:rFonts w:ascii="Times New Roman" w:hAnsi="Times New Roman" w:cs="Times New Roman"/>
                <w:b/>
                <w:bCs/>
                <w:sz w:val="11"/>
                <w:szCs w:val="11"/>
                <w:lang w:val="et-EE"/>
              </w:rPr>
              <w:t>kulud</w:t>
            </w:r>
          </w:p>
        </w:tc>
        <w:tc>
          <w:tcPr>
            <w:tcW w:w="709"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75679B9B" w14:textId="77777777" w:rsidR="00407B75" w:rsidRPr="007344E4" w:rsidRDefault="00407B75" w:rsidP="00407B75">
            <w:pPr>
              <w:jc w:val="center"/>
              <w:rPr>
                <w:rFonts w:ascii="Times New Roman" w:hAnsi="Times New Roman" w:cs="Times New Roman"/>
                <w:b/>
                <w:bCs/>
                <w:sz w:val="11"/>
                <w:szCs w:val="11"/>
              </w:rPr>
            </w:pPr>
            <w:r w:rsidRPr="007344E4">
              <w:rPr>
                <w:rFonts w:ascii="Times New Roman" w:hAnsi="Times New Roman" w:cs="Times New Roman"/>
                <w:b/>
                <w:bCs/>
                <w:sz w:val="11"/>
                <w:szCs w:val="11"/>
                <w:lang w:val="et-EE"/>
              </w:rPr>
              <w:t>Transpordi</w:t>
            </w:r>
            <w:r w:rsidRPr="007344E4">
              <w:rPr>
                <w:rFonts w:ascii="Times New Roman" w:hAnsi="Times New Roman" w:cs="Times New Roman"/>
                <w:b/>
                <w:bCs/>
                <w:sz w:val="11"/>
                <w:szCs w:val="11"/>
              </w:rPr>
              <w:t>-</w:t>
            </w:r>
          </w:p>
          <w:p w14:paraId="53FD1606" w14:textId="05E7F6A3" w:rsidR="00407B75" w:rsidRPr="007344E4" w:rsidRDefault="00407B75" w:rsidP="00407B75">
            <w:pPr>
              <w:jc w:val="center"/>
              <w:rPr>
                <w:rFonts w:ascii="Times New Roman" w:hAnsi="Times New Roman" w:cs="Times New Roman"/>
                <w:b/>
                <w:bCs/>
                <w:sz w:val="11"/>
                <w:szCs w:val="11"/>
                <w:lang w:val="et-EE"/>
              </w:rPr>
            </w:pPr>
            <w:r w:rsidRPr="007344E4">
              <w:rPr>
                <w:rFonts w:ascii="Times New Roman" w:hAnsi="Times New Roman" w:cs="Times New Roman"/>
                <w:b/>
                <w:bCs/>
                <w:sz w:val="11"/>
                <w:szCs w:val="11"/>
                <w:lang w:val="et-EE"/>
              </w:rPr>
              <w:t>kulud</w:t>
            </w:r>
          </w:p>
        </w:tc>
        <w:tc>
          <w:tcPr>
            <w:tcW w:w="709"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2F42C643" w14:textId="14D29AE7" w:rsidR="00407B75" w:rsidRPr="007344E4" w:rsidRDefault="00407B75" w:rsidP="007344E4">
            <w:pPr>
              <w:jc w:val="center"/>
              <w:rPr>
                <w:rFonts w:ascii="Times New Roman" w:hAnsi="Times New Roman" w:cs="Times New Roman"/>
                <w:b/>
                <w:bCs/>
                <w:sz w:val="11"/>
                <w:szCs w:val="11"/>
                <w:lang w:val="et-EE"/>
              </w:rPr>
            </w:pPr>
            <w:r w:rsidRPr="007344E4">
              <w:rPr>
                <w:rFonts w:ascii="Times New Roman" w:hAnsi="Times New Roman" w:cs="Times New Roman"/>
                <w:b/>
                <w:bCs/>
                <w:sz w:val="11"/>
                <w:szCs w:val="11"/>
                <w:lang w:val="et-EE"/>
              </w:rPr>
              <w:t>Vahendite</w:t>
            </w:r>
            <w:r w:rsidR="006E50F9" w:rsidRPr="007344E4">
              <w:rPr>
                <w:rFonts w:ascii="Times New Roman" w:hAnsi="Times New Roman" w:cs="Times New Roman"/>
                <w:b/>
                <w:bCs/>
                <w:sz w:val="11"/>
                <w:szCs w:val="11"/>
                <w:lang w:val="et-EE"/>
              </w:rPr>
              <w:t>-</w:t>
            </w:r>
            <w:r w:rsidRPr="007344E4">
              <w:rPr>
                <w:rFonts w:ascii="Times New Roman" w:hAnsi="Times New Roman" w:cs="Times New Roman"/>
                <w:b/>
                <w:bCs/>
                <w:sz w:val="11"/>
                <w:szCs w:val="11"/>
                <w:lang w:val="et-EE"/>
              </w:rPr>
              <w:t xml:space="preserve"> kulud</w:t>
            </w:r>
          </w:p>
        </w:tc>
        <w:tc>
          <w:tcPr>
            <w:tcW w:w="709"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2FBCC944" w14:textId="226EEEF9" w:rsidR="00407B75" w:rsidRPr="007344E4" w:rsidRDefault="00407B75" w:rsidP="007344E4">
            <w:pPr>
              <w:jc w:val="center"/>
              <w:rPr>
                <w:rFonts w:ascii="Times New Roman" w:hAnsi="Times New Roman" w:cs="Times New Roman"/>
                <w:b/>
                <w:bCs/>
                <w:sz w:val="11"/>
                <w:szCs w:val="11"/>
                <w:lang w:val="et-EE"/>
              </w:rPr>
            </w:pPr>
            <w:r w:rsidRPr="007344E4">
              <w:rPr>
                <w:rFonts w:ascii="Times New Roman" w:hAnsi="Times New Roman" w:cs="Times New Roman"/>
                <w:b/>
                <w:bCs/>
                <w:sz w:val="11"/>
                <w:szCs w:val="11"/>
                <w:lang w:val="et-EE"/>
              </w:rPr>
              <w:t>Muud kulud</w:t>
            </w:r>
          </w:p>
        </w:tc>
        <w:tc>
          <w:tcPr>
            <w:tcW w:w="708"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7881EFC5" w14:textId="79B575D9" w:rsidR="00407B75" w:rsidRPr="007344E4" w:rsidRDefault="00407B75" w:rsidP="00407B75">
            <w:pPr>
              <w:jc w:val="center"/>
              <w:rPr>
                <w:rFonts w:ascii="Times New Roman" w:hAnsi="Times New Roman" w:cs="Times New Roman"/>
                <w:b/>
                <w:bCs/>
                <w:sz w:val="11"/>
                <w:szCs w:val="11"/>
              </w:rPr>
            </w:pPr>
            <w:r w:rsidRPr="007344E4">
              <w:rPr>
                <w:rFonts w:ascii="Times New Roman" w:hAnsi="Times New Roman" w:cs="Times New Roman"/>
                <w:b/>
                <w:bCs/>
                <w:sz w:val="11"/>
                <w:szCs w:val="11"/>
                <w:lang w:val="et-EE"/>
              </w:rPr>
              <w:t>KOKKU</w:t>
            </w:r>
          </w:p>
        </w:tc>
        <w:tc>
          <w:tcPr>
            <w:tcW w:w="426"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2BD85001" w14:textId="6B0E6614" w:rsidR="00407B75" w:rsidRPr="007344E4" w:rsidRDefault="00407B75" w:rsidP="007344E4">
            <w:pPr>
              <w:jc w:val="center"/>
              <w:rPr>
                <w:rFonts w:ascii="Times New Roman" w:hAnsi="Times New Roman" w:cs="Times New Roman"/>
                <w:b/>
                <w:bCs/>
                <w:sz w:val="11"/>
                <w:szCs w:val="11"/>
                <w:lang w:val="et-EE"/>
              </w:rPr>
            </w:pPr>
            <w:r w:rsidRPr="007344E4">
              <w:rPr>
                <w:rFonts w:ascii="Times New Roman" w:hAnsi="Times New Roman" w:cs="Times New Roman"/>
                <w:b/>
                <w:bCs/>
                <w:sz w:val="11"/>
                <w:szCs w:val="11"/>
                <w:lang w:val="et-EE"/>
              </w:rPr>
              <w:t>KOV</w:t>
            </w:r>
          </w:p>
        </w:tc>
        <w:tc>
          <w:tcPr>
            <w:tcW w:w="607" w:type="dxa"/>
            <w:tcBorders>
              <w:top w:val="single" w:sz="3" w:space="0" w:color="000000"/>
              <w:left w:val="single" w:sz="3" w:space="0" w:color="000000"/>
              <w:bottom w:val="single" w:sz="3" w:space="0" w:color="000000"/>
              <w:right w:val="single" w:sz="3" w:space="0" w:color="000000"/>
            </w:tcBorders>
            <w:shd w:val="clear" w:color="auto" w:fill="D9F2D0" w:themeFill="accent6" w:themeFillTint="33"/>
          </w:tcPr>
          <w:p w14:paraId="2481FE85" w14:textId="55384726" w:rsidR="00407B75" w:rsidRPr="007344E4" w:rsidRDefault="00407B75" w:rsidP="007344E4">
            <w:pPr>
              <w:jc w:val="center"/>
              <w:rPr>
                <w:rFonts w:ascii="Times New Roman" w:hAnsi="Times New Roman" w:cs="Times New Roman"/>
                <w:b/>
                <w:bCs/>
                <w:sz w:val="11"/>
                <w:szCs w:val="11"/>
                <w:lang w:val="et-EE"/>
              </w:rPr>
            </w:pPr>
            <w:r w:rsidRPr="007344E4">
              <w:rPr>
                <w:rFonts w:ascii="Times New Roman" w:hAnsi="Times New Roman" w:cs="Times New Roman"/>
                <w:b/>
                <w:bCs/>
                <w:sz w:val="11"/>
                <w:szCs w:val="11"/>
                <w:lang w:val="et-EE"/>
              </w:rPr>
              <w:t>HH ja HT</w:t>
            </w:r>
          </w:p>
        </w:tc>
      </w:tr>
      <w:tr w:rsidR="007344E4" w:rsidRPr="007344E4" w14:paraId="75E635B8" w14:textId="77777777" w:rsidTr="00163ED0">
        <w:trPr>
          <w:trHeight w:val="475"/>
        </w:trPr>
        <w:tc>
          <w:tcPr>
            <w:tcW w:w="993" w:type="dxa"/>
            <w:tcBorders>
              <w:top w:val="single" w:sz="3" w:space="0" w:color="000000"/>
              <w:left w:val="single" w:sz="3" w:space="0" w:color="000000"/>
              <w:bottom w:val="single" w:sz="3" w:space="0" w:color="000000"/>
              <w:right w:val="single" w:sz="3" w:space="0" w:color="000000"/>
            </w:tcBorders>
          </w:tcPr>
          <w:p w14:paraId="28B243D9" w14:textId="197019C8"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Huviharidus Kiviõli</w:t>
            </w:r>
          </w:p>
          <w:p w14:paraId="59E19800"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Kunstide Koolis</w:t>
            </w:r>
          </w:p>
        </w:tc>
        <w:tc>
          <w:tcPr>
            <w:tcW w:w="3119" w:type="dxa"/>
            <w:tcBorders>
              <w:top w:val="single" w:sz="3" w:space="0" w:color="000000"/>
              <w:left w:val="single" w:sz="3" w:space="0" w:color="000000"/>
              <w:bottom w:val="single" w:sz="3" w:space="0" w:color="000000"/>
              <w:right w:val="single" w:sz="3" w:space="0" w:color="000000"/>
            </w:tcBorders>
          </w:tcPr>
          <w:p w14:paraId="3E910C5F"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Jätkata robootika, kitarri ja fotograafia õpet. Vajalik on juhendajate toetamine nii vahendite kui ka tasustamise osas.</w:t>
            </w:r>
          </w:p>
        </w:tc>
        <w:tc>
          <w:tcPr>
            <w:tcW w:w="3544" w:type="dxa"/>
            <w:tcBorders>
              <w:top w:val="single" w:sz="3" w:space="0" w:color="000000"/>
              <w:left w:val="single" w:sz="3" w:space="0" w:color="000000"/>
              <w:bottom w:val="single" w:sz="3" w:space="0" w:color="000000"/>
              <w:right w:val="single" w:sz="3" w:space="0" w:color="000000"/>
            </w:tcBorders>
          </w:tcPr>
          <w:p w14:paraId="5D946037" w14:textId="7C99C819"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Kiviõli Kunstide Kooli robootika, kitarri ja fotograafia õpe</w:t>
            </w:r>
          </w:p>
          <w:p w14:paraId="203C17AB"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(jätkutegevus)</w:t>
            </w:r>
          </w:p>
        </w:tc>
        <w:tc>
          <w:tcPr>
            <w:tcW w:w="425" w:type="dxa"/>
            <w:vMerge w:val="restart"/>
            <w:tcBorders>
              <w:left w:val="single" w:sz="3" w:space="0" w:color="000000"/>
              <w:right w:val="single" w:sz="3" w:space="0" w:color="000000"/>
            </w:tcBorders>
            <w:textDirection w:val="btLr"/>
            <w:vAlign w:val="center"/>
          </w:tcPr>
          <w:p w14:paraId="3C64ADFF" w14:textId="57D5A842" w:rsidR="007344E4" w:rsidRPr="007344E4" w:rsidRDefault="007344E4" w:rsidP="006E50F9">
            <w:pPr>
              <w:ind w:left="113" w:right="113"/>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Lüganuse valla noored vanuses 7-19 aastat</w:t>
            </w:r>
          </w:p>
        </w:tc>
        <w:tc>
          <w:tcPr>
            <w:tcW w:w="992" w:type="dxa"/>
            <w:tcBorders>
              <w:top w:val="single" w:sz="3" w:space="0" w:color="000000"/>
              <w:left w:val="single" w:sz="3" w:space="0" w:color="000000"/>
              <w:bottom w:val="single" w:sz="3" w:space="0" w:color="000000"/>
              <w:right w:val="single" w:sz="3" w:space="0" w:color="000000"/>
            </w:tcBorders>
          </w:tcPr>
          <w:p w14:paraId="7D73F649" w14:textId="7CF0929C" w:rsidR="007344E4" w:rsidRPr="007344E4" w:rsidRDefault="007344E4" w:rsidP="000F2007">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Kiviõli Kunstide Kool</w:t>
            </w:r>
          </w:p>
        </w:tc>
        <w:tc>
          <w:tcPr>
            <w:tcW w:w="851" w:type="dxa"/>
            <w:tcBorders>
              <w:top w:val="single" w:sz="3" w:space="0" w:color="000000"/>
              <w:left w:val="single" w:sz="3" w:space="0" w:color="000000"/>
              <w:bottom w:val="single" w:sz="3" w:space="0" w:color="000000"/>
              <w:right w:val="single" w:sz="3" w:space="0" w:color="000000"/>
            </w:tcBorders>
          </w:tcPr>
          <w:p w14:paraId="013B3A40" w14:textId="77777777" w:rsidR="007344E4" w:rsidRPr="007344E4" w:rsidRDefault="007344E4" w:rsidP="000F2007">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Jätkutegevus - 1 huvitegevus</w:t>
            </w:r>
          </w:p>
          <w:p w14:paraId="64BC48E0" w14:textId="45169A27" w:rsidR="007344E4" w:rsidRPr="007344E4" w:rsidRDefault="007344E4" w:rsidP="000F2007">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3</w:t>
            </w:r>
          </w:p>
        </w:tc>
        <w:tc>
          <w:tcPr>
            <w:tcW w:w="567" w:type="dxa"/>
            <w:tcBorders>
              <w:top w:val="single" w:sz="3" w:space="0" w:color="000000"/>
              <w:left w:val="single" w:sz="3" w:space="0" w:color="000000"/>
              <w:bottom w:val="single" w:sz="3" w:space="0" w:color="000000"/>
              <w:right w:val="single" w:sz="3" w:space="0" w:color="000000"/>
            </w:tcBorders>
          </w:tcPr>
          <w:p w14:paraId="2644AB0B" w14:textId="0D302155" w:rsidR="007344E4" w:rsidRPr="007344E4" w:rsidRDefault="007344E4" w:rsidP="000F2007">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40</w:t>
            </w:r>
          </w:p>
        </w:tc>
        <w:tc>
          <w:tcPr>
            <w:tcW w:w="708" w:type="dxa"/>
            <w:tcBorders>
              <w:top w:val="single" w:sz="3" w:space="0" w:color="000000"/>
              <w:left w:val="single" w:sz="3" w:space="0" w:color="000000"/>
              <w:bottom w:val="single" w:sz="3" w:space="0" w:color="000000"/>
              <w:right w:val="single" w:sz="3" w:space="0" w:color="000000"/>
            </w:tcBorders>
          </w:tcPr>
          <w:p w14:paraId="33628D87" w14:textId="183428B8" w:rsidR="007344E4" w:rsidRPr="007344E4" w:rsidRDefault="007344E4" w:rsidP="000F2007">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52 000 €</w:t>
            </w:r>
          </w:p>
        </w:tc>
        <w:tc>
          <w:tcPr>
            <w:tcW w:w="709" w:type="dxa"/>
            <w:tcBorders>
              <w:top w:val="single" w:sz="3" w:space="0" w:color="000000"/>
              <w:left w:val="single" w:sz="3" w:space="0" w:color="000000"/>
              <w:bottom w:val="single" w:sz="3" w:space="0" w:color="000000"/>
              <w:right w:val="single" w:sz="3" w:space="0" w:color="000000"/>
            </w:tcBorders>
          </w:tcPr>
          <w:p w14:paraId="66DC4749" w14:textId="447143F7" w:rsidR="007344E4" w:rsidRPr="007344E4" w:rsidRDefault="007344E4" w:rsidP="000F2007">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709" w:type="dxa"/>
            <w:tcBorders>
              <w:top w:val="single" w:sz="3" w:space="0" w:color="000000"/>
              <w:left w:val="single" w:sz="3" w:space="0" w:color="000000"/>
              <w:bottom w:val="single" w:sz="3" w:space="0" w:color="000000"/>
              <w:right w:val="single" w:sz="3" w:space="0" w:color="000000"/>
            </w:tcBorders>
          </w:tcPr>
          <w:p w14:paraId="2BA7B428" w14:textId="240ADDFB" w:rsidR="007344E4" w:rsidRPr="007344E4" w:rsidRDefault="007344E4" w:rsidP="000F2007">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3 000 €</w:t>
            </w:r>
          </w:p>
        </w:tc>
        <w:tc>
          <w:tcPr>
            <w:tcW w:w="709" w:type="dxa"/>
            <w:tcBorders>
              <w:top w:val="single" w:sz="3" w:space="0" w:color="000000"/>
              <w:left w:val="single" w:sz="3" w:space="0" w:color="000000"/>
              <w:bottom w:val="single" w:sz="3" w:space="0" w:color="000000"/>
              <w:right w:val="single" w:sz="3" w:space="0" w:color="000000"/>
            </w:tcBorders>
          </w:tcPr>
          <w:p w14:paraId="5BB726F0" w14:textId="77777777" w:rsidR="007344E4" w:rsidRPr="007344E4" w:rsidRDefault="007344E4" w:rsidP="000F2007">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0 €</w:t>
            </w:r>
          </w:p>
        </w:tc>
        <w:tc>
          <w:tcPr>
            <w:tcW w:w="708" w:type="dxa"/>
            <w:tcBorders>
              <w:top w:val="single" w:sz="3" w:space="0" w:color="000000"/>
              <w:left w:val="single" w:sz="3" w:space="0" w:color="000000"/>
              <w:bottom w:val="single" w:sz="3" w:space="0" w:color="000000"/>
              <w:right w:val="single" w:sz="3" w:space="0" w:color="000000"/>
            </w:tcBorders>
          </w:tcPr>
          <w:p w14:paraId="1C5DBF2C" w14:textId="77777777" w:rsidR="007344E4" w:rsidRPr="007344E4" w:rsidRDefault="007344E4" w:rsidP="000F2007">
            <w:pPr>
              <w:jc w:val="center"/>
              <w:rPr>
                <w:rFonts w:ascii="Times New Roman" w:hAnsi="Times New Roman" w:cs="Times New Roman"/>
                <w:b/>
                <w:bCs/>
                <w:sz w:val="11"/>
                <w:szCs w:val="11"/>
                <w:lang w:val="et-EE"/>
              </w:rPr>
            </w:pPr>
            <w:r w:rsidRPr="007344E4">
              <w:rPr>
                <w:rFonts w:ascii="Times New Roman" w:hAnsi="Times New Roman" w:cs="Times New Roman"/>
                <w:b/>
                <w:bCs/>
                <w:sz w:val="11"/>
                <w:szCs w:val="11"/>
                <w:lang w:val="et-EE"/>
              </w:rPr>
              <w:t>55 000,00 €</w:t>
            </w:r>
          </w:p>
        </w:tc>
        <w:tc>
          <w:tcPr>
            <w:tcW w:w="426" w:type="dxa"/>
            <w:tcBorders>
              <w:top w:val="single" w:sz="3" w:space="0" w:color="000000"/>
              <w:left w:val="single" w:sz="3" w:space="0" w:color="000000"/>
              <w:bottom w:val="single" w:sz="3" w:space="0" w:color="000000"/>
              <w:right w:val="single" w:sz="3" w:space="0" w:color="000000"/>
            </w:tcBorders>
          </w:tcPr>
          <w:p w14:paraId="537BC9BC" w14:textId="77777777" w:rsidR="007344E4" w:rsidRPr="007344E4" w:rsidRDefault="007344E4" w:rsidP="000F2007">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607" w:type="dxa"/>
            <w:tcBorders>
              <w:top w:val="single" w:sz="3" w:space="0" w:color="000000"/>
              <w:left w:val="single" w:sz="3" w:space="0" w:color="000000"/>
              <w:bottom w:val="single" w:sz="3" w:space="0" w:color="000000"/>
              <w:right w:val="single" w:sz="3" w:space="0" w:color="000000"/>
            </w:tcBorders>
          </w:tcPr>
          <w:p w14:paraId="4EF70777" w14:textId="77777777" w:rsidR="007344E4" w:rsidRPr="007344E4" w:rsidRDefault="007344E4" w:rsidP="000F2007">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55 000,00 €</w:t>
            </w:r>
          </w:p>
        </w:tc>
      </w:tr>
      <w:tr w:rsidR="007344E4" w:rsidRPr="007344E4" w14:paraId="52F6CE13" w14:textId="77777777" w:rsidTr="00163ED0">
        <w:trPr>
          <w:trHeight w:val="1159"/>
        </w:trPr>
        <w:tc>
          <w:tcPr>
            <w:tcW w:w="993" w:type="dxa"/>
            <w:tcBorders>
              <w:top w:val="single" w:sz="3" w:space="0" w:color="000000"/>
              <w:left w:val="single" w:sz="3" w:space="0" w:color="000000"/>
              <w:bottom w:val="single" w:sz="3" w:space="0" w:color="000000"/>
              <w:right w:val="single" w:sz="3" w:space="0" w:color="000000"/>
            </w:tcBorders>
          </w:tcPr>
          <w:p w14:paraId="1BA7DDB7"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Huvikooli buss</w:t>
            </w:r>
          </w:p>
        </w:tc>
        <w:tc>
          <w:tcPr>
            <w:tcW w:w="3119" w:type="dxa"/>
            <w:tcBorders>
              <w:top w:val="single" w:sz="3" w:space="0" w:color="000000"/>
              <w:left w:val="single" w:sz="3" w:space="0" w:color="000000"/>
              <w:bottom w:val="single" w:sz="3" w:space="0" w:color="000000"/>
              <w:right w:val="single" w:sz="3" w:space="0" w:color="000000"/>
            </w:tcBorders>
          </w:tcPr>
          <w:p w14:paraId="76964230" w14:textId="32118B34"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Halb transpordiühendus erinevatesse huviharidust ja - tegevust pakutavasse hoonetesse, asukohtadesse ja asutustesse, mis on osutunud takistuseks teenuse saamisel</w:t>
            </w:r>
          </w:p>
        </w:tc>
        <w:tc>
          <w:tcPr>
            <w:tcW w:w="3544" w:type="dxa"/>
            <w:tcBorders>
              <w:top w:val="single" w:sz="3" w:space="0" w:color="000000"/>
              <w:left w:val="single" w:sz="3" w:space="0" w:color="000000"/>
              <w:bottom w:val="single" w:sz="3" w:space="0" w:color="000000"/>
              <w:right w:val="single" w:sz="3" w:space="0" w:color="000000"/>
            </w:tcBorders>
          </w:tcPr>
          <w:p w14:paraId="1F9D2391" w14:textId="40900CE4" w:rsidR="007344E4" w:rsidRPr="007344E4" w:rsidRDefault="007344E4" w:rsidP="00163ED0">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Transpordi korraldamine, mis tagab noortele turvalise koju jõudmise pärast tunde/trenni. Tänu täiendavale transpordiühendusele avanevad mitmetel noortel võimalused omandada huviharidus või tegeleda</w:t>
            </w:r>
            <w:r w:rsidR="00163ED0">
              <w:rPr>
                <w:rFonts w:ascii="Times New Roman" w:hAnsi="Times New Roman" w:cs="Times New Roman"/>
                <w:sz w:val="11"/>
                <w:szCs w:val="11"/>
                <w:lang w:val="et-EE"/>
              </w:rPr>
              <w:t xml:space="preserve"> </w:t>
            </w:r>
            <w:r w:rsidRPr="007344E4">
              <w:rPr>
                <w:rFonts w:ascii="Times New Roman" w:hAnsi="Times New Roman" w:cs="Times New Roman"/>
                <w:sz w:val="11"/>
                <w:szCs w:val="11"/>
                <w:lang w:val="et-EE"/>
              </w:rPr>
              <w:t>huvitegevusega. Kasutades valla väikebussi sõidab iganädalaselt ja</w:t>
            </w:r>
            <w:r w:rsidR="00163ED0">
              <w:rPr>
                <w:rFonts w:ascii="Times New Roman" w:hAnsi="Times New Roman" w:cs="Times New Roman"/>
                <w:sz w:val="11"/>
                <w:szCs w:val="11"/>
                <w:lang w:val="et-EE"/>
              </w:rPr>
              <w:t xml:space="preserve"> </w:t>
            </w:r>
            <w:r w:rsidRPr="007344E4">
              <w:rPr>
                <w:rFonts w:ascii="Times New Roman" w:hAnsi="Times New Roman" w:cs="Times New Roman"/>
                <w:sz w:val="11"/>
                <w:szCs w:val="11"/>
                <w:lang w:val="et-EE"/>
              </w:rPr>
              <w:t>igapäevaselt huvibusskindlatel kellaaegadel (5 korda päevas) ning on vajaduspõhine. Teenust saab hetkel kasutada Kiviõli Kunstide Kooli õpilased ning kes elavad vähemalt Kiviõlist 1,5 km kaugusel. Teenus leevendab keskmisel määral kitsaskohta, kuid laste arv võib päeviti erineda ning bussi täituvus ei võimalda kõiki transportida</w:t>
            </w:r>
            <w:r w:rsidR="00163ED0">
              <w:rPr>
                <w:rFonts w:ascii="Times New Roman" w:hAnsi="Times New Roman" w:cs="Times New Roman"/>
                <w:sz w:val="11"/>
                <w:szCs w:val="11"/>
                <w:lang w:val="et-EE"/>
              </w:rPr>
              <w:t>.</w:t>
            </w:r>
          </w:p>
        </w:tc>
        <w:tc>
          <w:tcPr>
            <w:tcW w:w="425" w:type="dxa"/>
            <w:vMerge/>
            <w:tcBorders>
              <w:left w:val="single" w:sz="3" w:space="0" w:color="000000"/>
              <w:right w:val="single" w:sz="3" w:space="0" w:color="000000"/>
            </w:tcBorders>
          </w:tcPr>
          <w:p w14:paraId="6A6A3376" w14:textId="6703039A" w:rsidR="007344E4" w:rsidRPr="007344E4" w:rsidRDefault="007344E4" w:rsidP="006E50F9">
            <w:pPr>
              <w:jc w:val="center"/>
              <w:rPr>
                <w:rFonts w:ascii="Times New Roman" w:hAnsi="Times New Roman" w:cs="Times New Roman"/>
                <w:sz w:val="11"/>
                <w:szCs w:val="11"/>
                <w:lang w:val="et-EE"/>
              </w:rPr>
            </w:pPr>
          </w:p>
        </w:tc>
        <w:tc>
          <w:tcPr>
            <w:tcW w:w="992" w:type="dxa"/>
            <w:tcBorders>
              <w:top w:val="single" w:sz="3" w:space="0" w:color="000000"/>
              <w:left w:val="single" w:sz="3" w:space="0" w:color="000000"/>
              <w:bottom w:val="single" w:sz="3" w:space="0" w:color="000000"/>
              <w:right w:val="single" w:sz="3" w:space="0" w:color="000000"/>
            </w:tcBorders>
          </w:tcPr>
          <w:p w14:paraId="07452224"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Lüganuse Vallavalitsus</w:t>
            </w:r>
          </w:p>
        </w:tc>
        <w:tc>
          <w:tcPr>
            <w:tcW w:w="851" w:type="dxa"/>
            <w:tcBorders>
              <w:top w:val="single" w:sz="3" w:space="0" w:color="000000"/>
              <w:left w:val="single" w:sz="3" w:space="0" w:color="000000"/>
              <w:bottom w:val="single" w:sz="3" w:space="0" w:color="000000"/>
              <w:right w:val="single" w:sz="3" w:space="0" w:color="000000"/>
            </w:tcBorders>
          </w:tcPr>
          <w:p w14:paraId="023B849E"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Jätkutegevus - valdkondade ülene tegevus</w:t>
            </w:r>
          </w:p>
        </w:tc>
        <w:tc>
          <w:tcPr>
            <w:tcW w:w="567" w:type="dxa"/>
            <w:tcBorders>
              <w:top w:val="single" w:sz="3" w:space="0" w:color="000000"/>
              <w:left w:val="single" w:sz="3" w:space="0" w:color="000000"/>
              <w:bottom w:val="single" w:sz="3" w:space="0" w:color="000000"/>
              <w:right w:val="single" w:sz="3" w:space="0" w:color="000000"/>
            </w:tcBorders>
          </w:tcPr>
          <w:p w14:paraId="405B4417" w14:textId="2A42CEF4"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40</w:t>
            </w:r>
          </w:p>
        </w:tc>
        <w:tc>
          <w:tcPr>
            <w:tcW w:w="708" w:type="dxa"/>
            <w:tcBorders>
              <w:top w:val="single" w:sz="3" w:space="0" w:color="000000"/>
              <w:left w:val="single" w:sz="3" w:space="0" w:color="000000"/>
              <w:bottom w:val="single" w:sz="3" w:space="0" w:color="000000"/>
              <w:right w:val="single" w:sz="3" w:space="0" w:color="000000"/>
            </w:tcBorders>
          </w:tcPr>
          <w:p w14:paraId="08500406" w14:textId="473E16E2"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rPr>
              <w:t>10 000</w:t>
            </w:r>
            <w:r w:rsidRPr="007344E4">
              <w:rPr>
                <w:rFonts w:ascii="Times New Roman" w:hAnsi="Times New Roman" w:cs="Times New Roman"/>
                <w:sz w:val="11"/>
                <w:szCs w:val="11"/>
                <w:lang w:val="et-EE"/>
              </w:rPr>
              <w:t xml:space="preserve"> €</w:t>
            </w:r>
          </w:p>
        </w:tc>
        <w:tc>
          <w:tcPr>
            <w:tcW w:w="709" w:type="dxa"/>
            <w:tcBorders>
              <w:top w:val="single" w:sz="3" w:space="0" w:color="000000"/>
              <w:left w:val="single" w:sz="3" w:space="0" w:color="000000"/>
              <w:bottom w:val="single" w:sz="3" w:space="0" w:color="000000"/>
              <w:right w:val="single" w:sz="3" w:space="0" w:color="000000"/>
            </w:tcBorders>
          </w:tcPr>
          <w:p w14:paraId="00B7003F" w14:textId="65C72D60"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4 000,00 €</w:t>
            </w:r>
          </w:p>
        </w:tc>
        <w:tc>
          <w:tcPr>
            <w:tcW w:w="709" w:type="dxa"/>
            <w:tcBorders>
              <w:top w:val="single" w:sz="3" w:space="0" w:color="000000"/>
              <w:left w:val="single" w:sz="3" w:space="0" w:color="000000"/>
              <w:bottom w:val="single" w:sz="3" w:space="0" w:color="000000"/>
              <w:right w:val="single" w:sz="3" w:space="0" w:color="000000"/>
            </w:tcBorders>
          </w:tcPr>
          <w:p w14:paraId="07912EDB"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709" w:type="dxa"/>
            <w:tcBorders>
              <w:top w:val="single" w:sz="3" w:space="0" w:color="000000"/>
              <w:left w:val="single" w:sz="3" w:space="0" w:color="000000"/>
              <w:bottom w:val="single" w:sz="3" w:space="0" w:color="000000"/>
              <w:right w:val="single" w:sz="3" w:space="0" w:color="000000"/>
            </w:tcBorders>
          </w:tcPr>
          <w:p w14:paraId="67BF435A"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708" w:type="dxa"/>
            <w:tcBorders>
              <w:top w:val="single" w:sz="3" w:space="0" w:color="000000"/>
              <w:left w:val="single" w:sz="3" w:space="0" w:color="000000"/>
              <w:bottom w:val="single" w:sz="3" w:space="0" w:color="000000"/>
              <w:right w:val="single" w:sz="3" w:space="0" w:color="000000"/>
            </w:tcBorders>
          </w:tcPr>
          <w:p w14:paraId="2F87B717" w14:textId="3BF8449A" w:rsidR="007344E4" w:rsidRPr="007344E4" w:rsidRDefault="007344E4" w:rsidP="006E50F9">
            <w:pPr>
              <w:jc w:val="center"/>
              <w:rPr>
                <w:rFonts w:ascii="Times New Roman" w:hAnsi="Times New Roman" w:cs="Times New Roman"/>
                <w:b/>
                <w:bCs/>
                <w:sz w:val="11"/>
                <w:szCs w:val="11"/>
                <w:lang w:val="et-EE"/>
              </w:rPr>
            </w:pPr>
            <w:r w:rsidRPr="007344E4">
              <w:rPr>
                <w:rFonts w:ascii="Times New Roman" w:hAnsi="Times New Roman" w:cs="Times New Roman"/>
                <w:b/>
                <w:bCs/>
                <w:sz w:val="11"/>
                <w:szCs w:val="11"/>
              </w:rPr>
              <w:t>1</w:t>
            </w:r>
            <w:r w:rsidRPr="007344E4">
              <w:rPr>
                <w:rFonts w:ascii="Times New Roman" w:hAnsi="Times New Roman" w:cs="Times New Roman"/>
                <w:b/>
                <w:bCs/>
                <w:sz w:val="11"/>
                <w:szCs w:val="11"/>
                <w:lang w:val="en-US"/>
              </w:rPr>
              <w:t>4</w:t>
            </w:r>
            <w:r w:rsidRPr="007344E4">
              <w:rPr>
                <w:rFonts w:ascii="Times New Roman" w:hAnsi="Times New Roman" w:cs="Times New Roman"/>
                <w:b/>
                <w:bCs/>
                <w:sz w:val="11"/>
                <w:szCs w:val="11"/>
              </w:rPr>
              <w:t xml:space="preserve"> 000</w:t>
            </w:r>
            <w:r w:rsidRPr="007344E4">
              <w:rPr>
                <w:rFonts w:ascii="Times New Roman" w:hAnsi="Times New Roman" w:cs="Times New Roman"/>
                <w:b/>
                <w:bCs/>
                <w:sz w:val="11"/>
                <w:szCs w:val="11"/>
                <w:lang w:val="et-EE"/>
              </w:rPr>
              <w:t xml:space="preserve"> €</w:t>
            </w:r>
          </w:p>
        </w:tc>
        <w:tc>
          <w:tcPr>
            <w:tcW w:w="426" w:type="dxa"/>
            <w:tcBorders>
              <w:top w:val="single" w:sz="3" w:space="0" w:color="000000"/>
              <w:left w:val="single" w:sz="3" w:space="0" w:color="000000"/>
              <w:bottom w:val="single" w:sz="3" w:space="0" w:color="000000"/>
              <w:right w:val="single" w:sz="3" w:space="0" w:color="000000"/>
            </w:tcBorders>
          </w:tcPr>
          <w:p w14:paraId="0487B1FE"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607" w:type="dxa"/>
            <w:tcBorders>
              <w:top w:val="single" w:sz="3" w:space="0" w:color="000000"/>
              <w:left w:val="single" w:sz="3" w:space="0" w:color="000000"/>
              <w:bottom w:val="single" w:sz="3" w:space="0" w:color="000000"/>
              <w:right w:val="single" w:sz="3" w:space="0" w:color="000000"/>
            </w:tcBorders>
          </w:tcPr>
          <w:p w14:paraId="64C41F6F" w14:textId="247D5003"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rPr>
              <w:t>1</w:t>
            </w:r>
            <w:r w:rsidRPr="007344E4">
              <w:rPr>
                <w:rFonts w:ascii="Times New Roman" w:hAnsi="Times New Roman" w:cs="Times New Roman"/>
                <w:sz w:val="11"/>
                <w:szCs w:val="11"/>
                <w:lang w:val="en-US"/>
              </w:rPr>
              <w:t>4</w:t>
            </w:r>
            <w:r w:rsidRPr="007344E4">
              <w:rPr>
                <w:rFonts w:ascii="Times New Roman" w:hAnsi="Times New Roman" w:cs="Times New Roman"/>
                <w:sz w:val="11"/>
                <w:szCs w:val="11"/>
                <w:lang w:val="et-EE"/>
              </w:rPr>
              <w:t xml:space="preserve"> 000,00 €</w:t>
            </w:r>
          </w:p>
        </w:tc>
      </w:tr>
      <w:tr w:rsidR="007344E4" w:rsidRPr="007344E4" w14:paraId="47A579AD" w14:textId="77777777" w:rsidTr="00163ED0">
        <w:trPr>
          <w:trHeight w:val="740"/>
        </w:trPr>
        <w:tc>
          <w:tcPr>
            <w:tcW w:w="993" w:type="dxa"/>
            <w:tcBorders>
              <w:top w:val="single" w:sz="3" w:space="0" w:color="000000"/>
              <w:left w:val="single" w:sz="3" w:space="0" w:color="000000"/>
              <w:bottom w:val="single" w:sz="4" w:space="0" w:color="auto"/>
              <w:right w:val="single" w:sz="3" w:space="0" w:color="000000"/>
            </w:tcBorders>
          </w:tcPr>
          <w:p w14:paraId="614C8631" w14:textId="71A252E9"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Noorte toetamine</w:t>
            </w:r>
          </w:p>
        </w:tc>
        <w:tc>
          <w:tcPr>
            <w:tcW w:w="3119" w:type="dxa"/>
            <w:tcBorders>
              <w:top w:val="single" w:sz="3" w:space="0" w:color="000000"/>
              <w:left w:val="single" w:sz="3" w:space="0" w:color="000000"/>
              <w:bottom w:val="single" w:sz="4" w:space="0" w:color="auto"/>
              <w:right w:val="single" w:sz="3" w:space="0" w:color="000000"/>
            </w:tcBorders>
          </w:tcPr>
          <w:p w14:paraId="33F7B06B" w14:textId="34BE8ED6"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Toetada noorte osalust igas valdkonnas (võistlused, konkursid, festivalid, laagrid jne.) ning hüvitada transpordikulud kui osaletakse huvitegevuses väljaspool Lüganuse valda. Antud meede on suunatu lastevanematele ning taotlus peab olema põhjendatud ning tagatud peab olema ka lapsevanema omaosalus. Transpordikulud peavad olema tõendatavad.</w:t>
            </w:r>
          </w:p>
        </w:tc>
        <w:tc>
          <w:tcPr>
            <w:tcW w:w="3544" w:type="dxa"/>
            <w:tcBorders>
              <w:top w:val="single" w:sz="3" w:space="0" w:color="000000"/>
              <w:left w:val="single" w:sz="3" w:space="0" w:color="000000"/>
              <w:bottom w:val="single" w:sz="4" w:space="0" w:color="auto"/>
              <w:right w:val="single" w:sz="3" w:space="0" w:color="000000"/>
            </w:tcBorders>
          </w:tcPr>
          <w:p w14:paraId="755B3D8C" w14:textId="1A5FEF58" w:rsidR="007344E4" w:rsidRPr="007344E4" w:rsidRDefault="007344E4" w:rsidP="00163ED0">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Toetada noorte osalust igas valdkonnas (võistlused, konkursid, festivalid, laagrid jne.)</w:t>
            </w:r>
            <w:r w:rsidR="00163ED0">
              <w:rPr>
                <w:rFonts w:ascii="Times New Roman" w:hAnsi="Times New Roman" w:cs="Times New Roman"/>
                <w:sz w:val="11"/>
                <w:szCs w:val="11"/>
                <w:lang w:val="et-EE"/>
              </w:rPr>
              <w:t xml:space="preserve"> </w:t>
            </w:r>
            <w:r w:rsidRPr="007344E4">
              <w:rPr>
                <w:rFonts w:ascii="Times New Roman" w:hAnsi="Times New Roman" w:cs="Times New Roman"/>
                <w:sz w:val="11"/>
                <w:szCs w:val="11"/>
                <w:lang w:val="et-EE"/>
              </w:rPr>
              <w:t>ning hüvitada transpordikulud kui osaletakse</w:t>
            </w:r>
            <w:r w:rsidR="00163ED0">
              <w:rPr>
                <w:rFonts w:ascii="Times New Roman" w:hAnsi="Times New Roman" w:cs="Times New Roman"/>
                <w:sz w:val="11"/>
                <w:szCs w:val="11"/>
                <w:lang w:val="et-EE"/>
              </w:rPr>
              <w:t xml:space="preserve"> </w:t>
            </w:r>
            <w:r w:rsidRPr="007344E4">
              <w:rPr>
                <w:rFonts w:ascii="Times New Roman" w:hAnsi="Times New Roman" w:cs="Times New Roman"/>
                <w:sz w:val="11"/>
                <w:szCs w:val="11"/>
                <w:lang w:val="et-EE"/>
              </w:rPr>
              <w:t>huvitegevuses väljaspool Lüganuse valda.</w:t>
            </w:r>
            <w:r w:rsidR="00163ED0">
              <w:rPr>
                <w:rFonts w:ascii="Times New Roman" w:hAnsi="Times New Roman" w:cs="Times New Roman"/>
                <w:sz w:val="11"/>
                <w:szCs w:val="11"/>
                <w:lang w:val="et-EE"/>
              </w:rPr>
              <w:t xml:space="preserve"> </w:t>
            </w:r>
            <w:r w:rsidRPr="007344E4">
              <w:rPr>
                <w:rFonts w:ascii="Times New Roman" w:hAnsi="Times New Roman" w:cs="Times New Roman"/>
                <w:sz w:val="11"/>
                <w:szCs w:val="11"/>
                <w:lang w:val="et-EE"/>
              </w:rPr>
              <w:t>Antud meede on suunatud</w:t>
            </w:r>
            <w:r w:rsidR="00163ED0">
              <w:rPr>
                <w:rFonts w:ascii="Times New Roman" w:hAnsi="Times New Roman" w:cs="Times New Roman"/>
                <w:sz w:val="11"/>
                <w:szCs w:val="11"/>
                <w:lang w:val="et-EE"/>
              </w:rPr>
              <w:t xml:space="preserve"> </w:t>
            </w:r>
            <w:r w:rsidRPr="007344E4">
              <w:rPr>
                <w:rFonts w:ascii="Times New Roman" w:hAnsi="Times New Roman" w:cs="Times New Roman"/>
                <w:sz w:val="11"/>
                <w:szCs w:val="11"/>
                <w:lang w:val="et-EE"/>
              </w:rPr>
              <w:t>lastevanematele ning taotlus peab olema põhjendatud ning tagatud peab olema ka lapsevanema omaosalus. Transpordikulud peavad olema tõendatavad.</w:t>
            </w:r>
          </w:p>
        </w:tc>
        <w:tc>
          <w:tcPr>
            <w:tcW w:w="425" w:type="dxa"/>
            <w:vMerge/>
            <w:tcBorders>
              <w:left w:val="single" w:sz="3" w:space="0" w:color="000000"/>
              <w:right w:val="single" w:sz="3" w:space="0" w:color="000000"/>
            </w:tcBorders>
          </w:tcPr>
          <w:p w14:paraId="48550F9B" w14:textId="3911C0B2" w:rsidR="007344E4" w:rsidRPr="007344E4" w:rsidRDefault="007344E4" w:rsidP="006E50F9">
            <w:pPr>
              <w:jc w:val="center"/>
              <w:rPr>
                <w:rFonts w:ascii="Times New Roman" w:hAnsi="Times New Roman" w:cs="Times New Roman"/>
                <w:sz w:val="11"/>
                <w:szCs w:val="11"/>
                <w:lang w:val="et-EE"/>
              </w:rPr>
            </w:pPr>
          </w:p>
        </w:tc>
        <w:tc>
          <w:tcPr>
            <w:tcW w:w="992" w:type="dxa"/>
            <w:tcBorders>
              <w:top w:val="single" w:sz="3" w:space="0" w:color="000000"/>
              <w:left w:val="single" w:sz="3" w:space="0" w:color="000000"/>
              <w:bottom w:val="single" w:sz="4" w:space="0" w:color="auto"/>
              <w:right w:val="single" w:sz="3" w:space="0" w:color="000000"/>
            </w:tcBorders>
          </w:tcPr>
          <w:p w14:paraId="02448EF2"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Lüganuse Vallavalitsus</w:t>
            </w:r>
          </w:p>
        </w:tc>
        <w:tc>
          <w:tcPr>
            <w:tcW w:w="851" w:type="dxa"/>
            <w:tcBorders>
              <w:top w:val="single" w:sz="3" w:space="0" w:color="000000"/>
              <w:left w:val="single" w:sz="3" w:space="0" w:color="000000"/>
              <w:bottom w:val="single" w:sz="4" w:space="0" w:color="auto"/>
              <w:right w:val="single" w:sz="3" w:space="0" w:color="000000"/>
            </w:tcBorders>
          </w:tcPr>
          <w:p w14:paraId="1B2C8107"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Jätkutegevus - valdkondade ülene tegevus</w:t>
            </w:r>
          </w:p>
        </w:tc>
        <w:tc>
          <w:tcPr>
            <w:tcW w:w="567" w:type="dxa"/>
            <w:tcBorders>
              <w:top w:val="single" w:sz="3" w:space="0" w:color="000000"/>
              <w:left w:val="single" w:sz="3" w:space="0" w:color="000000"/>
              <w:bottom w:val="single" w:sz="4" w:space="0" w:color="auto"/>
              <w:right w:val="single" w:sz="3" w:space="0" w:color="000000"/>
            </w:tcBorders>
          </w:tcPr>
          <w:p w14:paraId="155EBC58" w14:textId="403AA3D2"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50</w:t>
            </w:r>
          </w:p>
        </w:tc>
        <w:tc>
          <w:tcPr>
            <w:tcW w:w="708" w:type="dxa"/>
            <w:tcBorders>
              <w:top w:val="single" w:sz="3" w:space="0" w:color="000000"/>
              <w:left w:val="single" w:sz="3" w:space="0" w:color="000000"/>
              <w:bottom w:val="single" w:sz="4" w:space="0" w:color="auto"/>
              <w:right w:val="single" w:sz="3" w:space="0" w:color="000000"/>
            </w:tcBorders>
          </w:tcPr>
          <w:p w14:paraId="6E6C3B6E"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709" w:type="dxa"/>
            <w:tcBorders>
              <w:top w:val="single" w:sz="3" w:space="0" w:color="000000"/>
              <w:left w:val="single" w:sz="3" w:space="0" w:color="000000"/>
              <w:bottom w:val="single" w:sz="4" w:space="0" w:color="auto"/>
              <w:right w:val="single" w:sz="3" w:space="0" w:color="000000"/>
            </w:tcBorders>
          </w:tcPr>
          <w:p w14:paraId="4930E565" w14:textId="0953AADA"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8 000,00 €</w:t>
            </w:r>
          </w:p>
        </w:tc>
        <w:tc>
          <w:tcPr>
            <w:tcW w:w="709" w:type="dxa"/>
            <w:tcBorders>
              <w:top w:val="single" w:sz="3" w:space="0" w:color="000000"/>
              <w:left w:val="single" w:sz="3" w:space="0" w:color="000000"/>
              <w:bottom w:val="single" w:sz="4" w:space="0" w:color="auto"/>
              <w:right w:val="single" w:sz="3" w:space="0" w:color="000000"/>
            </w:tcBorders>
          </w:tcPr>
          <w:p w14:paraId="73DD2609"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1 000,00 €</w:t>
            </w:r>
          </w:p>
        </w:tc>
        <w:tc>
          <w:tcPr>
            <w:tcW w:w="709" w:type="dxa"/>
            <w:tcBorders>
              <w:top w:val="single" w:sz="3" w:space="0" w:color="000000"/>
              <w:left w:val="single" w:sz="3" w:space="0" w:color="000000"/>
              <w:bottom w:val="single" w:sz="4" w:space="0" w:color="auto"/>
              <w:right w:val="single" w:sz="3" w:space="0" w:color="000000"/>
            </w:tcBorders>
          </w:tcPr>
          <w:p w14:paraId="06091904"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1 500,00 €</w:t>
            </w:r>
          </w:p>
        </w:tc>
        <w:tc>
          <w:tcPr>
            <w:tcW w:w="708" w:type="dxa"/>
            <w:tcBorders>
              <w:top w:val="single" w:sz="3" w:space="0" w:color="000000"/>
              <w:left w:val="single" w:sz="3" w:space="0" w:color="000000"/>
              <w:bottom w:val="single" w:sz="4" w:space="0" w:color="auto"/>
              <w:right w:val="single" w:sz="3" w:space="0" w:color="000000"/>
            </w:tcBorders>
          </w:tcPr>
          <w:p w14:paraId="261157BE" w14:textId="60259358" w:rsidR="007344E4" w:rsidRPr="007344E4" w:rsidRDefault="007344E4" w:rsidP="006E50F9">
            <w:pPr>
              <w:jc w:val="center"/>
              <w:rPr>
                <w:rFonts w:ascii="Times New Roman" w:hAnsi="Times New Roman" w:cs="Times New Roman"/>
                <w:b/>
                <w:bCs/>
                <w:sz w:val="11"/>
                <w:szCs w:val="11"/>
                <w:lang w:val="et-EE"/>
              </w:rPr>
            </w:pPr>
            <w:r w:rsidRPr="007344E4">
              <w:rPr>
                <w:rFonts w:ascii="Times New Roman" w:hAnsi="Times New Roman" w:cs="Times New Roman"/>
                <w:b/>
                <w:bCs/>
                <w:sz w:val="11"/>
                <w:szCs w:val="11"/>
                <w:lang w:val="et-EE"/>
              </w:rPr>
              <w:t>10 500,00 €</w:t>
            </w:r>
          </w:p>
        </w:tc>
        <w:tc>
          <w:tcPr>
            <w:tcW w:w="426" w:type="dxa"/>
            <w:tcBorders>
              <w:top w:val="single" w:sz="3" w:space="0" w:color="000000"/>
              <w:left w:val="single" w:sz="3" w:space="0" w:color="000000"/>
              <w:bottom w:val="single" w:sz="4" w:space="0" w:color="auto"/>
              <w:right w:val="single" w:sz="3" w:space="0" w:color="000000"/>
            </w:tcBorders>
          </w:tcPr>
          <w:p w14:paraId="025FCABA"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607" w:type="dxa"/>
            <w:tcBorders>
              <w:top w:val="single" w:sz="3" w:space="0" w:color="000000"/>
              <w:left w:val="single" w:sz="3" w:space="0" w:color="000000"/>
              <w:bottom w:val="single" w:sz="4" w:space="0" w:color="auto"/>
              <w:right w:val="single" w:sz="3" w:space="0" w:color="000000"/>
            </w:tcBorders>
          </w:tcPr>
          <w:p w14:paraId="2FF0E59D" w14:textId="03AAB37A"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1</w:t>
            </w:r>
            <w:r>
              <w:rPr>
                <w:rFonts w:ascii="Times New Roman" w:hAnsi="Times New Roman" w:cs="Times New Roman"/>
                <w:sz w:val="11"/>
                <w:szCs w:val="11"/>
                <w:lang w:val="et-EE"/>
              </w:rPr>
              <w:t>0 5</w:t>
            </w:r>
            <w:r w:rsidRPr="007344E4">
              <w:rPr>
                <w:rFonts w:ascii="Times New Roman" w:hAnsi="Times New Roman" w:cs="Times New Roman"/>
                <w:sz w:val="11"/>
                <w:szCs w:val="11"/>
                <w:lang w:val="et-EE"/>
              </w:rPr>
              <w:t>00,00 €</w:t>
            </w:r>
          </w:p>
        </w:tc>
      </w:tr>
      <w:tr w:rsidR="007344E4" w:rsidRPr="007344E4" w14:paraId="5899F163" w14:textId="77777777" w:rsidTr="00163ED0">
        <w:trPr>
          <w:trHeight w:val="1056"/>
        </w:trPr>
        <w:tc>
          <w:tcPr>
            <w:tcW w:w="993" w:type="dxa"/>
            <w:tcBorders>
              <w:top w:val="single" w:sz="4" w:space="0" w:color="auto"/>
              <w:left w:val="single" w:sz="4" w:space="0" w:color="auto"/>
              <w:bottom w:val="single" w:sz="4" w:space="0" w:color="auto"/>
              <w:right w:val="single" w:sz="4" w:space="0" w:color="auto"/>
            </w:tcBorders>
          </w:tcPr>
          <w:p w14:paraId="3239B0D3"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Mäesuusatamine</w:t>
            </w:r>
          </w:p>
        </w:tc>
        <w:tc>
          <w:tcPr>
            <w:tcW w:w="3119" w:type="dxa"/>
            <w:tcBorders>
              <w:top w:val="single" w:sz="4" w:space="0" w:color="auto"/>
              <w:left w:val="single" w:sz="4" w:space="0" w:color="auto"/>
              <w:bottom w:val="single" w:sz="4" w:space="0" w:color="auto"/>
              <w:right w:val="single" w:sz="4" w:space="0" w:color="auto"/>
            </w:tcBorders>
          </w:tcPr>
          <w:p w14:paraId="025811AA" w14:textId="076232B8" w:rsidR="007344E4" w:rsidRPr="007344E4" w:rsidRDefault="007344E4" w:rsidP="00B05EC8">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Nutimaailma kinnijäämine on tänapäeva noorte probleemiks. Ometi soovivad mitmed lapsed vahelduse mõttes ka füüsilist koormust nõudvate tegevustega tegeleda. Kiviõli Suusakeskuses on selleks suurepärane võimalus mäesuusatamine. Paraku aga ei saa paljud noored rahaliste vahendite nappuse tõttu mäesuusatamisest osa võtta. On ka potentsiaalseid noori, kes oleksid soovinud tihedamini ning järjepidevalt oma suusatamisoskusi täiustada, kuid rahaliste vahendite puudumise tõttu jääb paarist korrast kuus väheseks</w:t>
            </w:r>
          </w:p>
        </w:tc>
        <w:tc>
          <w:tcPr>
            <w:tcW w:w="3544" w:type="dxa"/>
            <w:tcBorders>
              <w:top w:val="single" w:sz="4" w:space="0" w:color="auto"/>
              <w:left w:val="single" w:sz="4" w:space="0" w:color="auto"/>
              <w:bottom w:val="single" w:sz="4" w:space="0" w:color="auto"/>
              <w:right w:val="single" w:sz="3" w:space="0" w:color="000000"/>
            </w:tcBorders>
          </w:tcPr>
          <w:p w14:paraId="04E0DCD4" w14:textId="0462CCBA" w:rsidR="007344E4" w:rsidRPr="007344E4" w:rsidRDefault="007344E4" w:rsidP="00B05EC8">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Suusatamise võimaldamine noortele tasuta kord nädalas Kiviõli</w:t>
            </w:r>
            <w:r w:rsidR="00163ED0">
              <w:rPr>
                <w:rFonts w:ascii="Times New Roman" w:hAnsi="Times New Roman" w:cs="Times New Roman"/>
                <w:sz w:val="11"/>
                <w:szCs w:val="11"/>
                <w:lang w:val="et-EE"/>
              </w:rPr>
              <w:t xml:space="preserve"> </w:t>
            </w:r>
            <w:r w:rsidRPr="007344E4">
              <w:rPr>
                <w:rFonts w:ascii="Times New Roman" w:hAnsi="Times New Roman" w:cs="Times New Roman"/>
                <w:sz w:val="11"/>
                <w:szCs w:val="11"/>
                <w:lang w:val="et-EE"/>
              </w:rPr>
              <w:t>Suusakeskuses koos instruktori juhendamisega. Mäesuusatamine toimub detsembrist kuni</w:t>
            </w:r>
            <w:r w:rsidR="00163ED0">
              <w:rPr>
                <w:rFonts w:ascii="Times New Roman" w:hAnsi="Times New Roman" w:cs="Times New Roman"/>
                <w:sz w:val="11"/>
                <w:szCs w:val="11"/>
                <w:lang w:val="et-EE"/>
              </w:rPr>
              <w:t xml:space="preserve"> </w:t>
            </w:r>
            <w:r w:rsidRPr="007344E4">
              <w:rPr>
                <w:rFonts w:ascii="Times New Roman" w:hAnsi="Times New Roman" w:cs="Times New Roman"/>
                <w:sz w:val="11"/>
                <w:szCs w:val="11"/>
                <w:lang w:val="et-EE"/>
              </w:rPr>
              <w:t>märtsini. 1 kord mäesuusatamist sisaldab mäepiletit ja suusavarustust.</w:t>
            </w:r>
            <w:r w:rsidR="00163ED0">
              <w:rPr>
                <w:rFonts w:ascii="Times New Roman" w:hAnsi="Times New Roman" w:cs="Times New Roman"/>
                <w:sz w:val="11"/>
                <w:szCs w:val="11"/>
                <w:lang w:val="et-EE"/>
              </w:rPr>
              <w:t xml:space="preserve"> </w:t>
            </w:r>
            <w:r w:rsidRPr="007344E4">
              <w:rPr>
                <w:rFonts w:ascii="Times New Roman" w:hAnsi="Times New Roman" w:cs="Times New Roman"/>
                <w:sz w:val="11"/>
                <w:szCs w:val="11"/>
                <w:lang w:val="et-EE"/>
              </w:rPr>
              <w:t>Mäesuusatamisega tegelemise</w:t>
            </w:r>
            <w:r w:rsidR="00163ED0">
              <w:rPr>
                <w:rFonts w:ascii="Times New Roman" w:hAnsi="Times New Roman" w:cs="Times New Roman"/>
                <w:sz w:val="11"/>
                <w:szCs w:val="11"/>
                <w:lang w:val="et-EE"/>
              </w:rPr>
              <w:t xml:space="preserve"> </w:t>
            </w:r>
            <w:r w:rsidRPr="007344E4">
              <w:rPr>
                <w:rFonts w:ascii="Times New Roman" w:hAnsi="Times New Roman" w:cs="Times New Roman"/>
                <w:sz w:val="11"/>
                <w:szCs w:val="11"/>
                <w:lang w:val="et-EE"/>
              </w:rPr>
              <w:t>kättesaadavuse läbi on kohalik noor füüsiliselt aktiivne ning kannab endas tervislike eluviisidega soetud harjumust - füüsilist liigutamist.</w:t>
            </w:r>
          </w:p>
        </w:tc>
        <w:tc>
          <w:tcPr>
            <w:tcW w:w="425" w:type="dxa"/>
            <w:vMerge/>
            <w:tcBorders>
              <w:left w:val="single" w:sz="3" w:space="0" w:color="000000"/>
              <w:right w:val="single" w:sz="3" w:space="0" w:color="000000"/>
            </w:tcBorders>
          </w:tcPr>
          <w:p w14:paraId="418473BD" w14:textId="7F2ED896" w:rsidR="007344E4" w:rsidRPr="007344E4" w:rsidRDefault="007344E4" w:rsidP="006E50F9">
            <w:pPr>
              <w:jc w:val="center"/>
              <w:rPr>
                <w:rFonts w:ascii="Times New Roman" w:hAnsi="Times New Roman" w:cs="Times New Roman"/>
                <w:sz w:val="11"/>
                <w:szCs w:val="11"/>
                <w:lang w:val="et-EE"/>
              </w:rPr>
            </w:pPr>
          </w:p>
        </w:tc>
        <w:tc>
          <w:tcPr>
            <w:tcW w:w="992" w:type="dxa"/>
            <w:tcBorders>
              <w:top w:val="single" w:sz="4" w:space="0" w:color="auto"/>
              <w:left w:val="single" w:sz="3" w:space="0" w:color="000000"/>
              <w:bottom w:val="single" w:sz="4" w:space="0" w:color="auto"/>
              <w:right w:val="single" w:sz="4" w:space="0" w:color="auto"/>
            </w:tcBorders>
          </w:tcPr>
          <w:p w14:paraId="1158FD21"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SA Kiviõli Seikluskeskus</w:t>
            </w:r>
          </w:p>
        </w:tc>
        <w:tc>
          <w:tcPr>
            <w:tcW w:w="851" w:type="dxa"/>
            <w:tcBorders>
              <w:top w:val="single" w:sz="4" w:space="0" w:color="auto"/>
              <w:left w:val="single" w:sz="4" w:space="0" w:color="auto"/>
              <w:bottom w:val="single" w:sz="4" w:space="0" w:color="auto"/>
              <w:right w:val="single" w:sz="4" w:space="0" w:color="auto"/>
            </w:tcBorders>
          </w:tcPr>
          <w:p w14:paraId="13999009"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Jätkutegevus - 1 huvitegevus</w:t>
            </w:r>
          </w:p>
          <w:p w14:paraId="1DF3A685" w14:textId="05375315"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1</w:t>
            </w:r>
          </w:p>
        </w:tc>
        <w:tc>
          <w:tcPr>
            <w:tcW w:w="567" w:type="dxa"/>
            <w:tcBorders>
              <w:top w:val="single" w:sz="4" w:space="0" w:color="auto"/>
              <w:left w:val="single" w:sz="4" w:space="0" w:color="auto"/>
              <w:bottom w:val="single" w:sz="4" w:space="0" w:color="auto"/>
              <w:right w:val="single" w:sz="4" w:space="0" w:color="auto"/>
            </w:tcBorders>
          </w:tcPr>
          <w:p w14:paraId="2747F364" w14:textId="4AFA0DC9"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600</w:t>
            </w:r>
          </w:p>
        </w:tc>
        <w:tc>
          <w:tcPr>
            <w:tcW w:w="708" w:type="dxa"/>
            <w:tcBorders>
              <w:top w:val="single" w:sz="4" w:space="0" w:color="auto"/>
              <w:left w:val="single" w:sz="4" w:space="0" w:color="auto"/>
              <w:bottom w:val="single" w:sz="4" w:space="0" w:color="auto"/>
              <w:right w:val="single" w:sz="4" w:space="0" w:color="auto"/>
            </w:tcBorders>
          </w:tcPr>
          <w:p w14:paraId="0E510A37"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709" w:type="dxa"/>
            <w:tcBorders>
              <w:top w:val="single" w:sz="4" w:space="0" w:color="auto"/>
              <w:left w:val="single" w:sz="4" w:space="0" w:color="auto"/>
              <w:bottom w:val="single" w:sz="4" w:space="0" w:color="auto"/>
              <w:right w:val="single" w:sz="4" w:space="0" w:color="auto"/>
            </w:tcBorders>
          </w:tcPr>
          <w:p w14:paraId="56018D03"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709" w:type="dxa"/>
            <w:tcBorders>
              <w:top w:val="single" w:sz="4" w:space="0" w:color="auto"/>
              <w:left w:val="single" w:sz="4" w:space="0" w:color="auto"/>
              <w:bottom w:val="single" w:sz="4" w:space="0" w:color="auto"/>
              <w:right w:val="single" w:sz="4" w:space="0" w:color="auto"/>
            </w:tcBorders>
          </w:tcPr>
          <w:p w14:paraId="148B8C4D" w14:textId="6D377E13"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709" w:type="dxa"/>
            <w:tcBorders>
              <w:top w:val="single" w:sz="4" w:space="0" w:color="auto"/>
              <w:left w:val="single" w:sz="4" w:space="0" w:color="auto"/>
              <w:bottom w:val="single" w:sz="4" w:space="0" w:color="auto"/>
              <w:right w:val="single" w:sz="4" w:space="0" w:color="auto"/>
            </w:tcBorders>
          </w:tcPr>
          <w:p w14:paraId="48922224" w14:textId="2EB9CE1A"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n-US"/>
              </w:rPr>
              <w:t>20 000</w:t>
            </w:r>
            <w:r w:rsidRPr="007344E4">
              <w:rPr>
                <w:rFonts w:ascii="Times New Roman" w:hAnsi="Times New Roman" w:cs="Times New Roman"/>
                <w:sz w:val="11"/>
                <w:szCs w:val="11"/>
                <w:lang w:val="et-EE"/>
              </w:rPr>
              <w:t xml:space="preserve"> €</w:t>
            </w:r>
          </w:p>
        </w:tc>
        <w:tc>
          <w:tcPr>
            <w:tcW w:w="708" w:type="dxa"/>
            <w:tcBorders>
              <w:top w:val="single" w:sz="4" w:space="0" w:color="auto"/>
              <w:left w:val="single" w:sz="4" w:space="0" w:color="auto"/>
              <w:bottom w:val="single" w:sz="4" w:space="0" w:color="auto"/>
              <w:right w:val="single" w:sz="4" w:space="0" w:color="auto"/>
            </w:tcBorders>
          </w:tcPr>
          <w:p w14:paraId="29349373" w14:textId="0398B64D" w:rsidR="007344E4" w:rsidRPr="007344E4" w:rsidRDefault="007344E4" w:rsidP="006E50F9">
            <w:pPr>
              <w:jc w:val="center"/>
              <w:rPr>
                <w:rFonts w:ascii="Times New Roman" w:hAnsi="Times New Roman" w:cs="Times New Roman"/>
                <w:b/>
                <w:bCs/>
                <w:sz w:val="11"/>
                <w:szCs w:val="11"/>
                <w:lang w:val="et-EE"/>
              </w:rPr>
            </w:pPr>
            <w:r w:rsidRPr="007344E4">
              <w:rPr>
                <w:rFonts w:ascii="Times New Roman" w:hAnsi="Times New Roman" w:cs="Times New Roman"/>
                <w:b/>
                <w:bCs/>
                <w:sz w:val="11"/>
                <w:szCs w:val="11"/>
                <w:lang w:val="en-US"/>
              </w:rPr>
              <w:t>20 000</w:t>
            </w:r>
            <w:r w:rsidRPr="007344E4">
              <w:rPr>
                <w:rFonts w:ascii="Times New Roman" w:hAnsi="Times New Roman" w:cs="Times New Roman"/>
                <w:b/>
                <w:bCs/>
                <w:sz w:val="11"/>
                <w:szCs w:val="11"/>
                <w:lang w:val="et-EE"/>
              </w:rPr>
              <w:t xml:space="preserve"> €</w:t>
            </w:r>
          </w:p>
        </w:tc>
        <w:tc>
          <w:tcPr>
            <w:tcW w:w="426" w:type="dxa"/>
            <w:tcBorders>
              <w:top w:val="single" w:sz="4" w:space="0" w:color="auto"/>
              <w:left w:val="single" w:sz="4" w:space="0" w:color="auto"/>
              <w:bottom w:val="single" w:sz="4" w:space="0" w:color="auto"/>
              <w:right w:val="single" w:sz="4" w:space="0" w:color="auto"/>
            </w:tcBorders>
          </w:tcPr>
          <w:p w14:paraId="61096A7B" w14:textId="77777777"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607" w:type="dxa"/>
            <w:tcBorders>
              <w:top w:val="single" w:sz="4" w:space="0" w:color="auto"/>
              <w:left w:val="single" w:sz="4" w:space="0" w:color="auto"/>
              <w:bottom w:val="single" w:sz="4" w:space="0" w:color="auto"/>
              <w:right w:val="single" w:sz="4" w:space="0" w:color="auto"/>
            </w:tcBorders>
          </w:tcPr>
          <w:p w14:paraId="4146EA5E" w14:textId="7677351F" w:rsidR="007344E4" w:rsidRPr="007344E4" w:rsidRDefault="007344E4" w:rsidP="006E50F9">
            <w:pPr>
              <w:jc w:val="center"/>
              <w:rPr>
                <w:rFonts w:ascii="Times New Roman" w:hAnsi="Times New Roman" w:cs="Times New Roman"/>
                <w:sz w:val="11"/>
                <w:szCs w:val="11"/>
                <w:lang w:val="et-EE"/>
              </w:rPr>
            </w:pPr>
            <w:r w:rsidRPr="007344E4">
              <w:rPr>
                <w:rFonts w:ascii="Times New Roman" w:hAnsi="Times New Roman" w:cs="Times New Roman"/>
                <w:sz w:val="11"/>
                <w:szCs w:val="11"/>
              </w:rPr>
              <w:t>20 </w:t>
            </w:r>
            <w:r w:rsidRPr="007344E4">
              <w:rPr>
                <w:rFonts w:ascii="Times New Roman" w:hAnsi="Times New Roman" w:cs="Times New Roman"/>
                <w:sz w:val="11"/>
                <w:szCs w:val="11"/>
                <w:lang w:val="en-US"/>
              </w:rPr>
              <w:t>000</w:t>
            </w:r>
            <w:r w:rsidRPr="007344E4">
              <w:rPr>
                <w:rFonts w:ascii="Times New Roman" w:hAnsi="Times New Roman" w:cs="Times New Roman"/>
                <w:sz w:val="11"/>
                <w:szCs w:val="11"/>
                <w:lang w:val="et-EE"/>
              </w:rPr>
              <w:t xml:space="preserve"> €</w:t>
            </w:r>
          </w:p>
        </w:tc>
      </w:tr>
      <w:tr w:rsidR="007344E4" w:rsidRPr="007344E4" w14:paraId="09654287" w14:textId="77777777" w:rsidTr="00B05EC8">
        <w:trPr>
          <w:trHeight w:val="374"/>
        </w:trPr>
        <w:tc>
          <w:tcPr>
            <w:tcW w:w="993" w:type="dxa"/>
            <w:tcBorders>
              <w:top w:val="single" w:sz="4" w:space="0" w:color="auto"/>
              <w:left w:val="single" w:sz="4" w:space="0" w:color="auto"/>
              <w:bottom w:val="single" w:sz="4" w:space="0" w:color="auto"/>
              <w:right w:val="single" w:sz="4" w:space="0" w:color="auto"/>
            </w:tcBorders>
          </w:tcPr>
          <w:p w14:paraId="04FDE906" w14:textId="25C3A9CE"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Huvitegevus Maidla Koolis</w:t>
            </w:r>
          </w:p>
        </w:tc>
        <w:tc>
          <w:tcPr>
            <w:tcW w:w="3119" w:type="dxa"/>
            <w:tcBorders>
              <w:top w:val="single" w:sz="4" w:space="0" w:color="auto"/>
              <w:left w:val="single" w:sz="4" w:space="0" w:color="auto"/>
              <w:bottom w:val="single" w:sz="4" w:space="0" w:color="auto"/>
              <w:right w:val="single" w:sz="4" w:space="0" w:color="auto"/>
            </w:tcBorders>
          </w:tcPr>
          <w:p w14:paraId="1BE12F26" w14:textId="398BC407"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Maidla Koolile omase giidi huviringi toetamine</w:t>
            </w:r>
            <w:r w:rsidR="00163ED0">
              <w:rPr>
                <w:rFonts w:ascii="Times New Roman" w:hAnsi="Times New Roman" w:cs="Times New Roman"/>
                <w:sz w:val="11"/>
                <w:szCs w:val="11"/>
                <w:lang w:val="et-EE"/>
              </w:rPr>
              <w:t>.</w:t>
            </w:r>
          </w:p>
        </w:tc>
        <w:tc>
          <w:tcPr>
            <w:tcW w:w="3544" w:type="dxa"/>
            <w:tcBorders>
              <w:top w:val="single" w:sz="4" w:space="0" w:color="auto"/>
              <w:left w:val="single" w:sz="4" w:space="0" w:color="auto"/>
              <w:bottom w:val="single" w:sz="4" w:space="0" w:color="auto"/>
              <w:right w:val="single" w:sz="3" w:space="0" w:color="000000"/>
            </w:tcBorders>
          </w:tcPr>
          <w:p w14:paraId="28DA7F7A" w14:textId="2F413483"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 xml:space="preserve">Toetada Maidla Koolis </w:t>
            </w:r>
            <w:r w:rsidR="00163ED0">
              <w:rPr>
                <w:rFonts w:ascii="Times New Roman" w:hAnsi="Times New Roman" w:cs="Times New Roman"/>
                <w:sz w:val="11"/>
                <w:szCs w:val="11"/>
                <w:lang w:val="et-EE"/>
              </w:rPr>
              <w:t>giidi huviringi jätkamist.</w:t>
            </w:r>
            <w:r w:rsidRPr="007344E4">
              <w:rPr>
                <w:rFonts w:ascii="Times New Roman" w:hAnsi="Times New Roman" w:cs="Times New Roman"/>
                <w:sz w:val="11"/>
                <w:szCs w:val="11"/>
                <w:lang w:val="et-EE"/>
              </w:rPr>
              <w:t xml:space="preserve"> </w:t>
            </w:r>
          </w:p>
        </w:tc>
        <w:tc>
          <w:tcPr>
            <w:tcW w:w="425" w:type="dxa"/>
            <w:vMerge/>
            <w:tcBorders>
              <w:left w:val="single" w:sz="3" w:space="0" w:color="000000"/>
              <w:bottom w:val="single" w:sz="4" w:space="0" w:color="auto"/>
              <w:right w:val="single" w:sz="3" w:space="0" w:color="000000"/>
            </w:tcBorders>
          </w:tcPr>
          <w:p w14:paraId="61592769" w14:textId="77777777" w:rsidR="007344E4" w:rsidRPr="007344E4" w:rsidRDefault="007344E4" w:rsidP="007344E4">
            <w:pPr>
              <w:jc w:val="center"/>
              <w:rPr>
                <w:rFonts w:ascii="Times New Roman" w:hAnsi="Times New Roman" w:cs="Times New Roman"/>
                <w:sz w:val="11"/>
                <w:szCs w:val="11"/>
                <w:lang w:val="et-EE"/>
              </w:rPr>
            </w:pPr>
          </w:p>
        </w:tc>
        <w:tc>
          <w:tcPr>
            <w:tcW w:w="992" w:type="dxa"/>
            <w:tcBorders>
              <w:top w:val="single" w:sz="4" w:space="0" w:color="auto"/>
              <w:left w:val="single" w:sz="3" w:space="0" w:color="000000"/>
              <w:bottom w:val="single" w:sz="4" w:space="0" w:color="auto"/>
              <w:right w:val="single" w:sz="4" w:space="0" w:color="auto"/>
            </w:tcBorders>
          </w:tcPr>
          <w:p w14:paraId="5828D4F0" w14:textId="77777777"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Maidla Kool</w:t>
            </w:r>
          </w:p>
          <w:p w14:paraId="3449DAE9" w14:textId="403F8AA3" w:rsidR="007344E4" w:rsidRPr="007344E4" w:rsidRDefault="007344E4" w:rsidP="007344E4">
            <w:pPr>
              <w:jc w:val="center"/>
              <w:rPr>
                <w:rFonts w:ascii="Times New Roman" w:hAnsi="Times New Roman" w:cs="Times New Roman"/>
                <w:sz w:val="11"/>
                <w:szCs w:val="11"/>
                <w:lang w:val="et-EE"/>
              </w:rPr>
            </w:pPr>
          </w:p>
        </w:tc>
        <w:tc>
          <w:tcPr>
            <w:tcW w:w="851" w:type="dxa"/>
            <w:tcBorders>
              <w:top w:val="single" w:sz="4" w:space="0" w:color="auto"/>
              <w:left w:val="single" w:sz="4" w:space="0" w:color="auto"/>
              <w:bottom w:val="single" w:sz="4" w:space="0" w:color="auto"/>
              <w:right w:val="single" w:sz="4" w:space="0" w:color="auto"/>
            </w:tcBorders>
          </w:tcPr>
          <w:p w14:paraId="105FE87A" w14:textId="24E1CC5C"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 xml:space="preserve">Jätkutegevus – huvitegevus - </w:t>
            </w:r>
            <w:r w:rsidR="002149FC">
              <w:rPr>
                <w:rFonts w:ascii="Times New Roman" w:hAnsi="Times New Roman" w:cs="Times New Roman"/>
                <w:sz w:val="11"/>
                <w:szCs w:val="11"/>
                <w:lang w:val="et-EE"/>
              </w:rPr>
              <w:t>1</w:t>
            </w:r>
          </w:p>
        </w:tc>
        <w:tc>
          <w:tcPr>
            <w:tcW w:w="567" w:type="dxa"/>
            <w:tcBorders>
              <w:top w:val="single" w:sz="4" w:space="0" w:color="auto"/>
              <w:left w:val="single" w:sz="4" w:space="0" w:color="auto"/>
              <w:bottom w:val="single" w:sz="4" w:space="0" w:color="auto"/>
              <w:right w:val="single" w:sz="4" w:space="0" w:color="auto"/>
            </w:tcBorders>
          </w:tcPr>
          <w:p w14:paraId="4A663CE7" w14:textId="3C7CCDCE" w:rsidR="007344E4" w:rsidRPr="007344E4" w:rsidRDefault="00B05EC8" w:rsidP="007344E4">
            <w:pPr>
              <w:jc w:val="center"/>
              <w:rPr>
                <w:rFonts w:ascii="Times New Roman" w:hAnsi="Times New Roman" w:cs="Times New Roman"/>
                <w:sz w:val="11"/>
                <w:szCs w:val="11"/>
                <w:lang w:val="et-EE"/>
              </w:rPr>
            </w:pPr>
            <w:r>
              <w:rPr>
                <w:rFonts w:ascii="Times New Roman" w:hAnsi="Times New Roman" w:cs="Times New Roman"/>
                <w:sz w:val="11"/>
                <w:szCs w:val="11"/>
                <w:lang w:val="et-EE"/>
              </w:rPr>
              <w:t>23</w:t>
            </w:r>
          </w:p>
        </w:tc>
        <w:tc>
          <w:tcPr>
            <w:tcW w:w="708" w:type="dxa"/>
            <w:tcBorders>
              <w:top w:val="single" w:sz="4" w:space="0" w:color="auto"/>
              <w:left w:val="single" w:sz="4" w:space="0" w:color="auto"/>
              <w:bottom w:val="single" w:sz="4" w:space="0" w:color="auto"/>
              <w:right w:val="single" w:sz="4" w:space="0" w:color="auto"/>
            </w:tcBorders>
          </w:tcPr>
          <w:p w14:paraId="4F3B46AE" w14:textId="0D384500"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1 000 €</w:t>
            </w:r>
          </w:p>
        </w:tc>
        <w:tc>
          <w:tcPr>
            <w:tcW w:w="709" w:type="dxa"/>
            <w:tcBorders>
              <w:top w:val="single" w:sz="4" w:space="0" w:color="auto"/>
              <w:left w:val="single" w:sz="4" w:space="0" w:color="auto"/>
              <w:bottom w:val="single" w:sz="4" w:space="0" w:color="auto"/>
              <w:right w:val="single" w:sz="4" w:space="0" w:color="auto"/>
            </w:tcBorders>
          </w:tcPr>
          <w:p w14:paraId="3013561B" w14:textId="57D98ABF"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709" w:type="dxa"/>
            <w:tcBorders>
              <w:top w:val="single" w:sz="4" w:space="0" w:color="auto"/>
              <w:left w:val="single" w:sz="4" w:space="0" w:color="auto"/>
              <w:bottom w:val="single" w:sz="4" w:space="0" w:color="auto"/>
              <w:right w:val="single" w:sz="4" w:space="0" w:color="auto"/>
            </w:tcBorders>
          </w:tcPr>
          <w:p w14:paraId="70DB1BED" w14:textId="3A0E7634"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500 €</w:t>
            </w:r>
          </w:p>
        </w:tc>
        <w:tc>
          <w:tcPr>
            <w:tcW w:w="709" w:type="dxa"/>
            <w:tcBorders>
              <w:top w:val="single" w:sz="4" w:space="0" w:color="auto"/>
              <w:left w:val="single" w:sz="4" w:space="0" w:color="auto"/>
              <w:bottom w:val="single" w:sz="4" w:space="0" w:color="auto"/>
              <w:right w:val="single" w:sz="4" w:space="0" w:color="auto"/>
            </w:tcBorders>
          </w:tcPr>
          <w:p w14:paraId="20CB564D" w14:textId="4FACA3C4" w:rsidR="007344E4" w:rsidRPr="007344E4" w:rsidRDefault="007344E4" w:rsidP="007344E4">
            <w:pPr>
              <w:jc w:val="center"/>
              <w:rPr>
                <w:rFonts w:ascii="Times New Roman" w:hAnsi="Times New Roman" w:cs="Times New Roman"/>
                <w:sz w:val="11"/>
                <w:szCs w:val="11"/>
              </w:rPr>
            </w:pPr>
            <w:r w:rsidRPr="007344E4">
              <w:rPr>
                <w:rFonts w:ascii="Times New Roman" w:hAnsi="Times New Roman" w:cs="Times New Roman"/>
                <w:sz w:val="11"/>
                <w:szCs w:val="11"/>
                <w:lang w:val="et-EE"/>
              </w:rPr>
              <w:t>0,00 €</w:t>
            </w:r>
          </w:p>
        </w:tc>
        <w:tc>
          <w:tcPr>
            <w:tcW w:w="708" w:type="dxa"/>
            <w:tcBorders>
              <w:top w:val="single" w:sz="4" w:space="0" w:color="auto"/>
              <w:left w:val="single" w:sz="4" w:space="0" w:color="auto"/>
              <w:bottom w:val="single" w:sz="4" w:space="0" w:color="auto"/>
              <w:right w:val="single" w:sz="4" w:space="0" w:color="auto"/>
            </w:tcBorders>
          </w:tcPr>
          <w:p w14:paraId="33BA7D8C" w14:textId="76733F08" w:rsidR="007344E4" w:rsidRPr="007344E4" w:rsidRDefault="007344E4" w:rsidP="007344E4">
            <w:pPr>
              <w:jc w:val="center"/>
              <w:rPr>
                <w:rFonts w:ascii="Times New Roman" w:hAnsi="Times New Roman" w:cs="Times New Roman"/>
                <w:b/>
                <w:bCs/>
                <w:sz w:val="11"/>
                <w:szCs w:val="11"/>
                <w:lang w:val="en-US"/>
              </w:rPr>
            </w:pPr>
            <w:r w:rsidRPr="007344E4">
              <w:rPr>
                <w:rFonts w:ascii="Times New Roman" w:hAnsi="Times New Roman" w:cs="Times New Roman"/>
                <w:b/>
                <w:bCs/>
                <w:sz w:val="11"/>
                <w:szCs w:val="11"/>
                <w:lang w:val="en-US"/>
              </w:rPr>
              <w:t xml:space="preserve">1 500 </w:t>
            </w:r>
            <w:r w:rsidRPr="007344E4">
              <w:rPr>
                <w:rFonts w:ascii="Times New Roman" w:hAnsi="Times New Roman" w:cs="Times New Roman"/>
                <w:b/>
                <w:bCs/>
                <w:sz w:val="11"/>
                <w:szCs w:val="11"/>
                <w:lang w:val="et-EE"/>
              </w:rPr>
              <w:t>€</w:t>
            </w:r>
          </w:p>
        </w:tc>
        <w:tc>
          <w:tcPr>
            <w:tcW w:w="426" w:type="dxa"/>
            <w:tcBorders>
              <w:top w:val="single" w:sz="4" w:space="0" w:color="auto"/>
              <w:left w:val="single" w:sz="4" w:space="0" w:color="auto"/>
              <w:bottom w:val="single" w:sz="4" w:space="0" w:color="auto"/>
              <w:right w:val="single" w:sz="4" w:space="0" w:color="auto"/>
            </w:tcBorders>
          </w:tcPr>
          <w:p w14:paraId="146F38D5" w14:textId="2D138300"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607" w:type="dxa"/>
            <w:tcBorders>
              <w:top w:val="single" w:sz="4" w:space="0" w:color="auto"/>
              <w:left w:val="single" w:sz="4" w:space="0" w:color="auto"/>
              <w:bottom w:val="single" w:sz="4" w:space="0" w:color="auto"/>
              <w:right w:val="single" w:sz="4" w:space="0" w:color="auto"/>
            </w:tcBorders>
          </w:tcPr>
          <w:p w14:paraId="09E3F61C" w14:textId="3E45FBBC" w:rsidR="007344E4" w:rsidRPr="007344E4" w:rsidRDefault="007344E4" w:rsidP="007344E4">
            <w:pPr>
              <w:jc w:val="center"/>
              <w:rPr>
                <w:rFonts w:ascii="Times New Roman" w:hAnsi="Times New Roman" w:cs="Times New Roman"/>
                <w:sz w:val="11"/>
                <w:szCs w:val="11"/>
              </w:rPr>
            </w:pPr>
            <w:r w:rsidRPr="007344E4">
              <w:rPr>
                <w:rFonts w:ascii="Times New Roman" w:hAnsi="Times New Roman" w:cs="Times New Roman"/>
                <w:sz w:val="11"/>
                <w:szCs w:val="11"/>
                <w:lang w:val="en-US"/>
              </w:rPr>
              <w:t xml:space="preserve">1 500 </w:t>
            </w:r>
            <w:r w:rsidRPr="007344E4">
              <w:rPr>
                <w:rFonts w:ascii="Times New Roman" w:hAnsi="Times New Roman" w:cs="Times New Roman"/>
                <w:sz w:val="11"/>
                <w:szCs w:val="11"/>
                <w:lang w:val="et-EE"/>
              </w:rPr>
              <w:t>€</w:t>
            </w:r>
          </w:p>
        </w:tc>
      </w:tr>
      <w:tr w:rsidR="007344E4" w:rsidRPr="007344E4" w14:paraId="1644A2E9" w14:textId="77777777" w:rsidTr="00B05EC8">
        <w:trPr>
          <w:trHeight w:val="1056"/>
        </w:trPr>
        <w:tc>
          <w:tcPr>
            <w:tcW w:w="993" w:type="dxa"/>
            <w:tcBorders>
              <w:top w:val="single" w:sz="4" w:space="0" w:color="auto"/>
              <w:left w:val="single" w:sz="4" w:space="0" w:color="auto"/>
              <w:bottom w:val="single" w:sz="4" w:space="0" w:color="auto"/>
              <w:right w:val="single" w:sz="4" w:space="0" w:color="auto"/>
            </w:tcBorders>
          </w:tcPr>
          <w:p w14:paraId="209875FA" w14:textId="423FEC47"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Individuaalset lähenemist vajavate noorte liikumistrenn</w:t>
            </w:r>
          </w:p>
        </w:tc>
        <w:tc>
          <w:tcPr>
            <w:tcW w:w="3119" w:type="dxa"/>
            <w:tcBorders>
              <w:top w:val="single" w:sz="4" w:space="0" w:color="auto"/>
              <w:left w:val="single" w:sz="4" w:space="0" w:color="auto"/>
              <w:bottom w:val="single" w:sz="4" w:space="0" w:color="auto"/>
              <w:right w:val="single" w:sz="4" w:space="0" w:color="auto"/>
            </w:tcBorders>
          </w:tcPr>
          <w:p w14:paraId="2958336A" w14:textId="77777777"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Individuaalset lähenemist vajavate noorte osakaal on aastast aastasse suurenemas. Individuaalset lähenemist vajavad noored erinevad võimetelt, taustalt ja isikuomadustelt eakaaslastest või teistest</w:t>
            </w:r>
          </w:p>
          <w:p w14:paraId="13F2C1C7" w14:textId="37B93842"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ümbritsevatest kaaslastest sedavõrd, et tavalises õpikeskkonnas kasutatavad või muud harjumuspärased ja kergesti kättesaadavad õpivõimalused neile ei sobi või pole otstarbekad. Need noored võivad end sageli seetõttu tunda teiste kaaslaste poolt tõrjutuna. Lüganuse vallas tegutseb küll palju erinevaid spordiklubisid, kuid spetsiaalselt individuaalset lähenemist vajavatele noortele mõeldud võimalused/tegevused on piiratud.</w:t>
            </w:r>
          </w:p>
        </w:tc>
        <w:tc>
          <w:tcPr>
            <w:tcW w:w="3544" w:type="dxa"/>
            <w:tcBorders>
              <w:top w:val="single" w:sz="4" w:space="0" w:color="auto"/>
              <w:left w:val="single" w:sz="4" w:space="0" w:color="auto"/>
              <w:bottom w:val="single" w:sz="4" w:space="0" w:color="auto"/>
              <w:right w:val="single" w:sz="4" w:space="0" w:color="auto"/>
            </w:tcBorders>
          </w:tcPr>
          <w:p w14:paraId="6300AD7B" w14:textId="704A8A49"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Jätkatakse individuaalset lähenemist vajavate noorte liikumistrenni, kus läbi mängulise liikumise arendatakse laste erinevaid oskuseid/võimeid.</w:t>
            </w:r>
          </w:p>
        </w:tc>
        <w:tc>
          <w:tcPr>
            <w:tcW w:w="425" w:type="dxa"/>
            <w:vMerge/>
            <w:tcBorders>
              <w:top w:val="single" w:sz="4" w:space="0" w:color="auto"/>
              <w:left w:val="single" w:sz="4" w:space="0" w:color="auto"/>
              <w:bottom w:val="single" w:sz="4" w:space="0" w:color="auto"/>
              <w:right w:val="single" w:sz="4" w:space="0" w:color="auto"/>
            </w:tcBorders>
          </w:tcPr>
          <w:p w14:paraId="2C0C3EBF" w14:textId="77777777" w:rsidR="007344E4" w:rsidRPr="007344E4" w:rsidRDefault="007344E4" w:rsidP="007344E4">
            <w:pPr>
              <w:jc w:val="center"/>
              <w:rPr>
                <w:rFonts w:ascii="Times New Roman" w:hAnsi="Times New Roman" w:cs="Times New Roman"/>
                <w:sz w:val="11"/>
                <w:szCs w:val="11"/>
                <w:lang w:val="et-EE"/>
              </w:rPr>
            </w:pPr>
          </w:p>
        </w:tc>
        <w:tc>
          <w:tcPr>
            <w:tcW w:w="992" w:type="dxa"/>
            <w:tcBorders>
              <w:top w:val="single" w:sz="4" w:space="0" w:color="auto"/>
              <w:left w:val="single" w:sz="4" w:space="0" w:color="auto"/>
              <w:bottom w:val="single" w:sz="4" w:space="0" w:color="auto"/>
              <w:right w:val="single" w:sz="4" w:space="0" w:color="auto"/>
            </w:tcBorders>
          </w:tcPr>
          <w:p w14:paraId="6CCFF0E9" w14:textId="18B4EAF0"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MTÜ Kata Spordiklubi</w:t>
            </w:r>
          </w:p>
        </w:tc>
        <w:tc>
          <w:tcPr>
            <w:tcW w:w="851" w:type="dxa"/>
            <w:tcBorders>
              <w:top w:val="single" w:sz="4" w:space="0" w:color="auto"/>
              <w:left w:val="single" w:sz="4" w:space="0" w:color="auto"/>
              <w:bottom w:val="single" w:sz="4" w:space="0" w:color="auto"/>
              <w:right w:val="single" w:sz="4" w:space="0" w:color="auto"/>
            </w:tcBorders>
          </w:tcPr>
          <w:p w14:paraId="005A1E73" w14:textId="6F1D8901"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Jätkutegevus – huvitegevus - 1</w:t>
            </w:r>
          </w:p>
        </w:tc>
        <w:tc>
          <w:tcPr>
            <w:tcW w:w="567" w:type="dxa"/>
            <w:tcBorders>
              <w:top w:val="single" w:sz="4" w:space="0" w:color="auto"/>
              <w:left w:val="single" w:sz="4" w:space="0" w:color="auto"/>
              <w:bottom w:val="single" w:sz="4" w:space="0" w:color="auto"/>
              <w:right w:val="single" w:sz="4" w:space="0" w:color="auto"/>
            </w:tcBorders>
          </w:tcPr>
          <w:p w14:paraId="1C4EC260" w14:textId="5B1DECD7"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4</w:t>
            </w:r>
          </w:p>
        </w:tc>
        <w:tc>
          <w:tcPr>
            <w:tcW w:w="708" w:type="dxa"/>
            <w:tcBorders>
              <w:top w:val="single" w:sz="4" w:space="0" w:color="auto"/>
              <w:left w:val="single" w:sz="4" w:space="0" w:color="auto"/>
              <w:bottom w:val="single" w:sz="4" w:space="0" w:color="auto"/>
              <w:right w:val="single" w:sz="4" w:space="0" w:color="auto"/>
            </w:tcBorders>
          </w:tcPr>
          <w:p w14:paraId="148390E1" w14:textId="5EFB375E" w:rsidR="007344E4" w:rsidRPr="007344E4" w:rsidRDefault="00163ED0" w:rsidP="007344E4">
            <w:pPr>
              <w:jc w:val="center"/>
              <w:rPr>
                <w:rFonts w:ascii="Times New Roman" w:hAnsi="Times New Roman" w:cs="Times New Roman"/>
                <w:sz w:val="11"/>
                <w:szCs w:val="11"/>
                <w:lang w:val="et-EE"/>
              </w:rPr>
            </w:pPr>
            <w:r>
              <w:rPr>
                <w:rFonts w:ascii="Times New Roman" w:hAnsi="Times New Roman" w:cs="Times New Roman"/>
                <w:sz w:val="11"/>
                <w:szCs w:val="11"/>
                <w:lang w:val="et-EE"/>
              </w:rPr>
              <w:t>722</w:t>
            </w:r>
            <w:r w:rsidR="007344E4" w:rsidRPr="007344E4">
              <w:rPr>
                <w:rFonts w:ascii="Times New Roman" w:hAnsi="Times New Roman" w:cs="Times New Roman"/>
                <w:sz w:val="11"/>
                <w:szCs w:val="11"/>
                <w:lang w:val="et-EE"/>
              </w:rPr>
              <w:t>,72 €</w:t>
            </w:r>
          </w:p>
        </w:tc>
        <w:tc>
          <w:tcPr>
            <w:tcW w:w="709" w:type="dxa"/>
            <w:tcBorders>
              <w:top w:val="single" w:sz="4" w:space="0" w:color="auto"/>
              <w:left w:val="single" w:sz="4" w:space="0" w:color="auto"/>
              <w:bottom w:val="single" w:sz="4" w:space="0" w:color="auto"/>
              <w:right w:val="single" w:sz="4" w:space="0" w:color="auto"/>
            </w:tcBorders>
          </w:tcPr>
          <w:p w14:paraId="1659CBDA" w14:textId="5E9B4AD9"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709" w:type="dxa"/>
            <w:tcBorders>
              <w:top w:val="single" w:sz="4" w:space="0" w:color="auto"/>
              <w:left w:val="single" w:sz="4" w:space="0" w:color="auto"/>
              <w:bottom w:val="single" w:sz="4" w:space="0" w:color="auto"/>
              <w:right w:val="single" w:sz="4" w:space="0" w:color="auto"/>
            </w:tcBorders>
          </w:tcPr>
          <w:p w14:paraId="0DEE21F2" w14:textId="0693471E"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709" w:type="dxa"/>
            <w:tcBorders>
              <w:top w:val="single" w:sz="4" w:space="0" w:color="auto"/>
              <w:left w:val="single" w:sz="4" w:space="0" w:color="auto"/>
              <w:bottom w:val="single" w:sz="4" w:space="0" w:color="auto"/>
              <w:right w:val="single" w:sz="4" w:space="0" w:color="auto"/>
            </w:tcBorders>
          </w:tcPr>
          <w:p w14:paraId="0398F9CA" w14:textId="5B1C0D08" w:rsidR="007344E4" w:rsidRPr="007344E4" w:rsidRDefault="007344E4" w:rsidP="007344E4">
            <w:pPr>
              <w:jc w:val="center"/>
              <w:rPr>
                <w:rFonts w:ascii="Times New Roman" w:hAnsi="Times New Roman" w:cs="Times New Roman"/>
                <w:sz w:val="11"/>
                <w:szCs w:val="11"/>
              </w:rPr>
            </w:pPr>
            <w:r w:rsidRPr="007344E4">
              <w:rPr>
                <w:rFonts w:ascii="Times New Roman" w:hAnsi="Times New Roman" w:cs="Times New Roman"/>
                <w:sz w:val="11"/>
                <w:szCs w:val="11"/>
                <w:lang w:val="et-EE"/>
              </w:rPr>
              <w:t>0,00 €</w:t>
            </w:r>
          </w:p>
        </w:tc>
        <w:tc>
          <w:tcPr>
            <w:tcW w:w="708" w:type="dxa"/>
            <w:tcBorders>
              <w:top w:val="single" w:sz="4" w:space="0" w:color="auto"/>
              <w:left w:val="single" w:sz="4" w:space="0" w:color="auto"/>
              <w:bottom w:val="single" w:sz="4" w:space="0" w:color="auto"/>
              <w:right w:val="single" w:sz="4" w:space="0" w:color="auto"/>
            </w:tcBorders>
          </w:tcPr>
          <w:p w14:paraId="1EB368B1" w14:textId="6DBF4B54" w:rsidR="007344E4" w:rsidRPr="007344E4" w:rsidRDefault="00163ED0" w:rsidP="007344E4">
            <w:pPr>
              <w:jc w:val="center"/>
              <w:rPr>
                <w:rFonts w:ascii="Times New Roman" w:hAnsi="Times New Roman" w:cs="Times New Roman"/>
                <w:b/>
                <w:bCs/>
                <w:sz w:val="11"/>
                <w:szCs w:val="11"/>
              </w:rPr>
            </w:pPr>
            <w:r>
              <w:rPr>
                <w:rFonts w:ascii="Times New Roman" w:hAnsi="Times New Roman" w:cs="Times New Roman"/>
                <w:b/>
                <w:bCs/>
                <w:sz w:val="11"/>
                <w:szCs w:val="11"/>
                <w:lang w:val="et-EE"/>
              </w:rPr>
              <w:t>722</w:t>
            </w:r>
            <w:r w:rsidR="007344E4" w:rsidRPr="007344E4">
              <w:rPr>
                <w:rFonts w:ascii="Times New Roman" w:hAnsi="Times New Roman" w:cs="Times New Roman"/>
                <w:b/>
                <w:bCs/>
                <w:sz w:val="11"/>
                <w:szCs w:val="11"/>
                <w:lang w:val="et-EE"/>
              </w:rPr>
              <w:t>,72  €</w:t>
            </w:r>
          </w:p>
        </w:tc>
        <w:tc>
          <w:tcPr>
            <w:tcW w:w="426" w:type="dxa"/>
            <w:tcBorders>
              <w:top w:val="single" w:sz="4" w:space="0" w:color="auto"/>
              <w:left w:val="single" w:sz="4" w:space="0" w:color="auto"/>
              <w:bottom w:val="single" w:sz="4" w:space="0" w:color="auto"/>
              <w:right w:val="single" w:sz="4" w:space="0" w:color="auto"/>
            </w:tcBorders>
          </w:tcPr>
          <w:p w14:paraId="63C40B84" w14:textId="7AFAD065" w:rsidR="007344E4" w:rsidRPr="007344E4" w:rsidRDefault="007344E4" w:rsidP="007344E4">
            <w:pPr>
              <w:jc w:val="center"/>
              <w:rPr>
                <w:rFonts w:ascii="Times New Roman" w:hAnsi="Times New Roman" w:cs="Times New Roman"/>
                <w:sz w:val="11"/>
                <w:szCs w:val="11"/>
                <w:lang w:val="et-EE"/>
              </w:rPr>
            </w:pPr>
            <w:r w:rsidRPr="007344E4">
              <w:rPr>
                <w:rFonts w:ascii="Times New Roman" w:hAnsi="Times New Roman" w:cs="Times New Roman"/>
                <w:sz w:val="11"/>
                <w:szCs w:val="11"/>
                <w:lang w:val="et-EE"/>
              </w:rPr>
              <w:t>0,00 €</w:t>
            </w:r>
          </w:p>
        </w:tc>
        <w:tc>
          <w:tcPr>
            <w:tcW w:w="607" w:type="dxa"/>
            <w:tcBorders>
              <w:top w:val="single" w:sz="4" w:space="0" w:color="auto"/>
              <w:left w:val="single" w:sz="4" w:space="0" w:color="auto"/>
              <w:bottom w:val="single" w:sz="4" w:space="0" w:color="auto"/>
              <w:right w:val="single" w:sz="4" w:space="0" w:color="auto"/>
            </w:tcBorders>
          </w:tcPr>
          <w:p w14:paraId="72FAB026" w14:textId="434C9D67" w:rsidR="007344E4" w:rsidRPr="007344E4" w:rsidRDefault="00163ED0" w:rsidP="007344E4">
            <w:pPr>
              <w:jc w:val="center"/>
              <w:rPr>
                <w:rFonts w:ascii="Times New Roman" w:hAnsi="Times New Roman" w:cs="Times New Roman"/>
                <w:sz w:val="11"/>
                <w:szCs w:val="11"/>
              </w:rPr>
            </w:pPr>
            <w:r>
              <w:rPr>
                <w:rFonts w:ascii="Times New Roman" w:hAnsi="Times New Roman" w:cs="Times New Roman"/>
                <w:sz w:val="11"/>
                <w:szCs w:val="11"/>
                <w:lang w:val="et-EE"/>
              </w:rPr>
              <w:t>722</w:t>
            </w:r>
            <w:r w:rsidR="007344E4" w:rsidRPr="007344E4">
              <w:rPr>
                <w:rFonts w:ascii="Times New Roman" w:hAnsi="Times New Roman" w:cs="Times New Roman"/>
                <w:sz w:val="11"/>
                <w:szCs w:val="11"/>
                <w:lang w:val="et-EE"/>
              </w:rPr>
              <w:t>,72 €</w:t>
            </w:r>
          </w:p>
        </w:tc>
      </w:tr>
      <w:tr w:rsidR="00B05EC8" w:rsidRPr="007344E4" w14:paraId="6A956CE0" w14:textId="77777777" w:rsidTr="00B05EC8">
        <w:trPr>
          <w:trHeight w:val="182"/>
        </w:trPr>
        <w:tc>
          <w:tcPr>
            <w:tcW w:w="993" w:type="dxa"/>
            <w:tcBorders>
              <w:top w:val="single" w:sz="4" w:space="0" w:color="auto"/>
            </w:tcBorders>
          </w:tcPr>
          <w:p w14:paraId="66C77C0D" w14:textId="77777777" w:rsidR="00B05EC8" w:rsidRPr="007344E4" w:rsidRDefault="00B05EC8" w:rsidP="007344E4">
            <w:pPr>
              <w:jc w:val="center"/>
              <w:rPr>
                <w:rFonts w:ascii="Times New Roman" w:hAnsi="Times New Roman" w:cs="Times New Roman"/>
                <w:sz w:val="11"/>
                <w:szCs w:val="11"/>
                <w:lang w:val="et-EE"/>
              </w:rPr>
            </w:pPr>
          </w:p>
        </w:tc>
        <w:tc>
          <w:tcPr>
            <w:tcW w:w="3119" w:type="dxa"/>
            <w:tcBorders>
              <w:top w:val="single" w:sz="4" w:space="0" w:color="auto"/>
            </w:tcBorders>
          </w:tcPr>
          <w:p w14:paraId="0DEEEA8C" w14:textId="77777777" w:rsidR="00B05EC8" w:rsidRPr="007344E4" w:rsidRDefault="00B05EC8" w:rsidP="007344E4">
            <w:pPr>
              <w:jc w:val="center"/>
              <w:rPr>
                <w:rFonts w:ascii="Times New Roman" w:hAnsi="Times New Roman" w:cs="Times New Roman"/>
                <w:sz w:val="11"/>
                <w:szCs w:val="11"/>
                <w:lang w:val="et-EE"/>
              </w:rPr>
            </w:pPr>
          </w:p>
        </w:tc>
        <w:tc>
          <w:tcPr>
            <w:tcW w:w="3544" w:type="dxa"/>
            <w:tcBorders>
              <w:top w:val="single" w:sz="4" w:space="0" w:color="auto"/>
            </w:tcBorders>
          </w:tcPr>
          <w:p w14:paraId="21A8BEF3" w14:textId="77777777" w:rsidR="00B05EC8" w:rsidRPr="007344E4" w:rsidRDefault="00B05EC8" w:rsidP="007344E4">
            <w:pPr>
              <w:jc w:val="center"/>
              <w:rPr>
                <w:rFonts w:ascii="Times New Roman" w:hAnsi="Times New Roman" w:cs="Times New Roman"/>
                <w:sz w:val="11"/>
                <w:szCs w:val="11"/>
                <w:lang w:val="et-EE"/>
              </w:rPr>
            </w:pPr>
          </w:p>
        </w:tc>
        <w:tc>
          <w:tcPr>
            <w:tcW w:w="425" w:type="dxa"/>
            <w:tcBorders>
              <w:top w:val="single" w:sz="4" w:space="0" w:color="auto"/>
            </w:tcBorders>
          </w:tcPr>
          <w:p w14:paraId="61B22BB2" w14:textId="77777777" w:rsidR="00B05EC8" w:rsidRPr="007344E4" w:rsidRDefault="00B05EC8" w:rsidP="007344E4">
            <w:pPr>
              <w:jc w:val="center"/>
              <w:rPr>
                <w:rFonts w:ascii="Times New Roman" w:hAnsi="Times New Roman" w:cs="Times New Roman"/>
                <w:sz w:val="11"/>
                <w:szCs w:val="11"/>
                <w:lang w:val="et-EE"/>
              </w:rPr>
            </w:pPr>
          </w:p>
        </w:tc>
        <w:tc>
          <w:tcPr>
            <w:tcW w:w="992" w:type="dxa"/>
            <w:tcBorders>
              <w:top w:val="single" w:sz="4" w:space="0" w:color="auto"/>
              <w:right w:val="single" w:sz="4" w:space="0" w:color="auto"/>
            </w:tcBorders>
          </w:tcPr>
          <w:p w14:paraId="0B432715" w14:textId="77777777" w:rsidR="00B05EC8" w:rsidRPr="007344E4" w:rsidRDefault="00B05EC8" w:rsidP="007344E4">
            <w:pPr>
              <w:jc w:val="center"/>
              <w:rPr>
                <w:rFonts w:ascii="Times New Roman" w:hAnsi="Times New Roman" w:cs="Times New Roman"/>
                <w:sz w:val="11"/>
                <w:szCs w:val="11"/>
                <w:lang w:val="et-EE"/>
              </w:rPr>
            </w:pPr>
          </w:p>
        </w:tc>
        <w:tc>
          <w:tcPr>
            <w:tcW w:w="851" w:type="dxa"/>
            <w:tcBorders>
              <w:top w:val="single" w:sz="4" w:space="0" w:color="auto"/>
              <w:left w:val="single" w:sz="4" w:space="0" w:color="auto"/>
              <w:bottom w:val="single" w:sz="4" w:space="0" w:color="auto"/>
              <w:right w:val="single" w:sz="4" w:space="0" w:color="auto"/>
            </w:tcBorders>
          </w:tcPr>
          <w:p w14:paraId="2A3EF4D2" w14:textId="17B8C4B0" w:rsidR="00B05EC8" w:rsidRPr="007344E4" w:rsidRDefault="00B05EC8" w:rsidP="007344E4">
            <w:pPr>
              <w:jc w:val="center"/>
              <w:rPr>
                <w:rFonts w:ascii="Times New Roman" w:hAnsi="Times New Roman" w:cs="Times New Roman"/>
                <w:sz w:val="11"/>
                <w:szCs w:val="11"/>
                <w:lang w:val="et-EE"/>
              </w:rPr>
            </w:pPr>
            <w:r>
              <w:rPr>
                <w:rFonts w:ascii="Times New Roman" w:hAnsi="Times New Roman" w:cs="Times New Roman"/>
                <w:sz w:val="11"/>
                <w:szCs w:val="11"/>
                <w:lang w:val="et-EE"/>
              </w:rPr>
              <w:t>6</w:t>
            </w:r>
          </w:p>
        </w:tc>
        <w:tc>
          <w:tcPr>
            <w:tcW w:w="567" w:type="dxa"/>
            <w:tcBorders>
              <w:top w:val="single" w:sz="4" w:space="0" w:color="auto"/>
              <w:left w:val="single" w:sz="4" w:space="0" w:color="auto"/>
              <w:bottom w:val="single" w:sz="4" w:space="0" w:color="auto"/>
              <w:right w:val="single" w:sz="4" w:space="0" w:color="auto"/>
            </w:tcBorders>
          </w:tcPr>
          <w:p w14:paraId="4C42EBDD" w14:textId="2D3DBEBF" w:rsidR="00B05EC8" w:rsidRPr="007344E4" w:rsidRDefault="00B05EC8" w:rsidP="007344E4">
            <w:pPr>
              <w:jc w:val="center"/>
              <w:rPr>
                <w:rFonts w:ascii="Times New Roman" w:hAnsi="Times New Roman" w:cs="Times New Roman"/>
                <w:sz w:val="11"/>
                <w:szCs w:val="11"/>
                <w:lang w:val="et-EE"/>
              </w:rPr>
            </w:pPr>
            <w:r>
              <w:rPr>
                <w:rFonts w:ascii="Times New Roman" w:hAnsi="Times New Roman" w:cs="Times New Roman"/>
                <w:sz w:val="11"/>
                <w:szCs w:val="11"/>
                <w:lang w:val="et-EE"/>
              </w:rPr>
              <w:t>754</w:t>
            </w:r>
          </w:p>
        </w:tc>
        <w:tc>
          <w:tcPr>
            <w:tcW w:w="708" w:type="dxa"/>
            <w:tcBorders>
              <w:top w:val="single" w:sz="4" w:space="0" w:color="auto"/>
              <w:left w:val="single" w:sz="4" w:space="0" w:color="auto"/>
              <w:bottom w:val="single" w:sz="4" w:space="0" w:color="auto"/>
              <w:right w:val="single" w:sz="4" w:space="0" w:color="auto"/>
            </w:tcBorders>
          </w:tcPr>
          <w:p w14:paraId="3E5F5361" w14:textId="0821CC8A" w:rsidR="00B05EC8" w:rsidRDefault="00B05EC8" w:rsidP="007344E4">
            <w:pPr>
              <w:jc w:val="center"/>
              <w:rPr>
                <w:rFonts w:ascii="Times New Roman" w:hAnsi="Times New Roman" w:cs="Times New Roman"/>
                <w:sz w:val="11"/>
                <w:szCs w:val="11"/>
                <w:lang w:val="et-EE"/>
              </w:rPr>
            </w:pPr>
            <w:r>
              <w:rPr>
                <w:rFonts w:ascii="Times New Roman" w:hAnsi="Times New Roman" w:cs="Times New Roman"/>
                <w:sz w:val="11"/>
                <w:szCs w:val="11"/>
                <w:lang w:val="et-EE"/>
              </w:rPr>
              <w:t xml:space="preserve">63 722,72 </w:t>
            </w:r>
            <w:r w:rsidRPr="007344E4">
              <w:rPr>
                <w:rFonts w:ascii="Times New Roman" w:hAnsi="Times New Roman" w:cs="Times New Roman"/>
                <w:sz w:val="11"/>
                <w:szCs w:val="11"/>
                <w:lang w:val="et-EE"/>
              </w:rPr>
              <w:t>€</w:t>
            </w:r>
          </w:p>
        </w:tc>
        <w:tc>
          <w:tcPr>
            <w:tcW w:w="709" w:type="dxa"/>
            <w:tcBorders>
              <w:top w:val="single" w:sz="4" w:space="0" w:color="auto"/>
              <w:left w:val="single" w:sz="4" w:space="0" w:color="auto"/>
              <w:bottom w:val="single" w:sz="4" w:space="0" w:color="auto"/>
              <w:right w:val="single" w:sz="4" w:space="0" w:color="auto"/>
            </w:tcBorders>
          </w:tcPr>
          <w:p w14:paraId="6A0E7EC3" w14:textId="0BC1C661" w:rsidR="00B05EC8" w:rsidRPr="007344E4" w:rsidRDefault="00B05EC8" w:rsidP="007344E4">
            <w:pPr>
              <w:jc w:val="center"/>
              <w:rPr>
                <w:rFonts w:ascii="Times New Roman" w:hAnsi="Times New Roman" w:cs="Times New Roman"/>
                <w:sz w:val="11"/>
                <w:szCs w:val="11"/>
                <w:lang w:val="et-EE"/>
              </w:rPr>
            </w:pPr>
            <w:r>
              <w:rPr>
                <w:rFonts w:ascii="Times New Roman" w:hAnsi="Times New Roman" w:cs="Times New Roman"/>
                <w:sz w:val="11"/>
                <w:szCs w:val="11"/>
                <w:lang w:val="et-EE"/>
              </w:rPr>
              <w:t xml:space="preserve">12 000 </w:t>
            </w:r>
            <w:r w:rsidRPr="007344E4">
              <w:rPr>
                <w:rFonts w:ascii="Times New Roman" w:hAnsi="Times New Roman" w:cs="Times New Roman"/>
                <w:sz w:val="11"/>
                <w:szCs w:val="11"/>
                <w:lang w:val="et-EE"/>
              </w:rPr>
              <w:t>€</w:t>
            </w:r>
          </w:p>
        </w:tc>
        <w:tc>
          <w:tcPr>
            <w:tcW w:w="709" w:type="dxa"/>
            <w:tcBorders>
              <w:top w:val="single" w:sz="4" w:space="0" w:color="auto"/>
              <w:left w:val="single" w:sz="4" w:space="0" w:color="auto"/>
              <w:bottom w:val="single" w:sz="4" w:space="0" w:color="auto"/>
              <w:right w:val="single" w:sz="4" w:space="0" w:color="auto"/>
            </w:tcBorders>
          </w:tcPr>
          <w:p w14:paraId="4921E677" w14:textId="5B15A274" w:rsidR="00B05EC8" w:rsidRPr="007344E4" w:rsidRDefault="00B05EC8" w:rsidP="007344E4">
            <w:pPr>
              <w:jc w:val="center"/>
              <w:rPr>
                <w:rFonts w:ascii="Times New Roman" w:hAnsi="Times New Roman" w:cs="Times New Roman"/>
                <w:sz w:val="11"/>
                <w:szCs w:val="11"/>
                <w:lang w:val="et-EE"/>
              </w:rPr>
            </w:pPr>
            <w:r>
              <w:rPr>
                <w:rFonts w:ascii="Times New Roman" w:hAnsi="Times New Roman" w:cs="Times New Roman"/>
                <w:sz w:val="11"/>
                <w:szCs w:val="11"/>
                <w:lang w:val="et-EE"/>
              </w:rPr>
              <w:t xml:space="preserve">4 500 </w:t>
            </w:r>
            <w:r w:rsidRPr="007344E4">
              <w:rPr>
                <w:rFonts w:ascii="Times New Roman" w:hAnsi="Times New Roman" w:cs="Times New Roman"/>
                <w:sz w:val="11"/>
                <w:szCs w:val="11"/>
                <w:lang w:val="et-EE"/>
              </w:rPr>
              <w:t>€</w:t>
            </w:r>
          </w:p>
        </w:tc>
        <w:tc>
          <w:tcPr>
            <w:tcW w:w="709" w:type="dxa"/>
            <w:tcBorders>
              <w:top w:val="single" w:sz="4" w:space="0" w:color="auto"/>
              <w:left w:val="single" w:sz="4" w:space="0" w:color="auto"/>
              <w:bottom w:val="single" w:sz="4" w:space="0" w:color="auto"/>
              <w:right w:val="single" w:sz="4" w:space="0" w:color="auto"/>
            </w:tcBorders>
          </w:tcPr>
          <w:p w14:paraId="34934516" w14:textId="3FA1FFE5" w:rsidR="00B05EC8" w:rsidRPr="007344E4" w:rsidRDefault="00B05EC8" w:rsidP="007344E4">
            <w:pPr>
              <w:jc w:val="center"/>
              <w:rPr>
                <w:rFonts w:ascii="Times New Roman" w:hAnsi="Times New Roman" w:cs="Times New Roman"/>
                <w:sz w:val="11"/>
                <w:szCs w:val="11"/>
                <w:lang w:val="et-EE"/>
              </w:rPr>
            </w:pPr>
            <w:r>
              <w:rPr>
                <w:rFonts w:ascii="Times New Roman" w:hAnsi="Times New Roman" w:cs="Times New Roman"/>
                <w:sz w:val="11"/>
                <w:szCs w:val="11"/>
                <w:lang w:val="et-EE"/>
              </w:rPr>
              <w:t xml:space="preserve">21 500 </w:t>
            </w:r>
            <w:r w:rsidRPr="007344E4">
              <w:rPr>
                <w:rFonts w:ascii="Times New Roman" w:hAnsi="Times New Roman" w:cs="Times New Roman"/>
                <w:sz w:val="11"/>
                <w:szCs w:val="11"/>
                <w:lang w:val="et-EE"/>
              </w:rPr>
              <w:t>€</w:t>
            </w:r>
          </w:p>
        </w:tc>
        <w:tc>
          <w:tcPr>
            <w:tcW w:w="708" w:type="dxa"/>
            <w:tcBorders>
              <w:top w:val="single" w:sz="4" w:space="0" w:color="auto"/>
              <w:left w:val="single" w:sz="4" w:space="0" w:color="auto"/>
              <w:bottom w:val="single" w:sz="4" w:space="0" w:color="auto"/>
              <w:right w:val="single" w:sz="4" w:space="0" w:color="auto"/>
            </w:tcBorders>
          </w:tcPr>
          <w:p w14:paraId="10CE3F60" w14:textId="40193CEF" w:rsidR="00B05EC8" w:rsidRDefault="00B05EC8" w:rsidP="007344E4">
            <w:pPr>
              <w:jc w:val="center"/>
              <w:rPr>
                <w:rFonts w:ascii="Times New Roman" w:hAnsi="Times New Roman" w:cs="Times New Roman"/>
                <w:b/>
                <w:bCs/>
                <w:sz w:val="11"/>
                <w:szCs w:val="11"/>
                <w:lang w:val="et-EE"/>
              </w:rPr>
            </w:pPr>
            <w:r>
              <w:rPr>
                <w:rFonts w:ascii="Times New Roman" w:hAnsi="Times New Roman" w:cs="Times New Roman"/>
                <w:b/>
                <w:bCs/>
                <w:sz w:val="11"/>
                <w:szCs w:val="11"/>
                <w:lang w:val="et-EE"/>
              </w:rPr>
              <w:t xml:space="preserve">101 722,72 </w:t>
            </w:r>
            <w:r w:rsidRPr="007344E4">
              <w:rPr>
                <w:rFonts w:ascii="Times New Roman" w:hAnsi="Times New Roman" w:cs="Times New Roman"/>
                <w:sz w:val="11"/>
                <w:szCs w:val="11"/>
                <w:lang w:val="et-EE"/>
              </w:rPr>
              <w:t>€</w:t>
            </w:r>
          </w:p>
        </w:tc>
        <w:tc>
          <w:tcPr>
            <w:tcW w:w="426" w:type="dxa"/>
            <w:tcBorders>
              <w:top w:val="single" w:sz="4" w:space="0" w:color="auto"/>
              <w:left w:val="single" w:sz="4" w:space="0" w:color="auto"/>
              <w:bottom w:val="single" w:sz="4" w:space="0" w:color="auto"/>
              <w:right w:val="single" w:sz="4" w:space="0" w:color="auto"/>
            </w:tcBorders>
          </w:tcPr>
          <w:p w14:paraId="53620C4F" w14:textId="05B289D8" w:rsidR="00B05EC8" w:rsidRPr="007344E4" w:rsidRDefault="00B05EC8" w:rsidP="007344E4">
            <w:pPr>
              <w:jc w:val="center"/>
              <w:rPr>
                <w:rFonts w:ascii="Times New Roman" w:hAnsi="Times New Roman" w:cs="Times New Roman"/>
                <w:sz w:val="11"/>
                <w:szCs w:val="11"/>
                <w:lang w:val="et-EE"/>
              </w:rPr>
            </w:pPr>
            <w:r>
              <w:rPr>
                <w:rFonts w:ascii="Times New Roman" w:hAnsi="Times New Roman" w:cs="Times New Roman"/>
                <w:sz w:val="11"/>
                <w:szCs w:val="11"/>
                <w:lang w:val="et-EE"/>
              </w:rPr>
              <w:t xml:space="preserve">0,00 </w:t>
            </w:r>
            <w:r w:rsidRPr="007344E4">
              <w:rPr>
                <w:rFonts w:ascii="Times New Roman" w:hAnsi="Times New Roman" w:cs="Times New Roman"/>
                <w:b/>
                <w:bCs/>
                <w:sz w:val="11"/>
                <w:szCs w:val="11"/>
                <w:lang w:val="et-EE"/>
              </w:rPr>
              <w:t>€</w:t>
            </w:r>
          </w:p>
        </w:tc>
        <w:tc>
          <w:tcPr>
            <w:tcW w:w="607" w:type="dxa"/>
            <w:tcBorders>
              <w:top w:val="single" w:sz="4" w:space="0" w:color="auto"/>
              <w:left w:val="single" w:sz="4" w:space="0" w:color="auto"/>
              <w:bottom w:val="single" w:sz="4" w:space="0" w:color="auto"/>
              <w:right w:val="single" w:sz="4" w:space="0" w:color="auto"/>
            </w:tcBorders>
          </w:tcPr>
          <w:p w14:paraId="737F02A5" w14:textId="44C59896" w:rsidR="00B05EC8" w:rsidRDefault="00B05EC8" w:rsidP="007344E4">
            <w:pPr>
              <w:jc w:val="center"/>
              <w:rPr>
                <w:rFonts w:ascii="Times New Roman" w:hAnsi="Times New Roman" w:cs="Times New Roman"/>
                <w:sz w:val="11"/>
                <w:szCs w:val="11"/>
                <w:lang w:val="et-EE"/>
              </w:rPr>
            </w:pPr>
            <w:r>
              <w:rPr>
                <w:rFonts w:ascii="Times New Roman" w:hAnsi="Times New Roman" w:cs="Times New Roman"/>
                <w:b/>
                <w:bCs/>
                <w:sz w:val="11"/>
                <w:szCs w:val="11"/>
                <w:lang w:val="en-US"/>
              </w:rPr>
              <w:t>101 722,72</w:t>
            </w:r>
            <w:r w:rsidRPr="007344E4">
              <w:rPr>
                <w:rFonts w:ascii="Times New Roman" w:hAnsi="Times New Roman" w:cs="Times New Roman"/>
                <w:b/>
                <w:bCs/>
                <w:sz w:val="11"/>
                <w:szCs w:val="11"/>
                <w:lang w:val="et-EE"/>
              </w:rPr>
              <w:t xml:space="preserve"> €</w:t>
            </w:r>
          </w:p>
        </w:tc>
      </w:tr>
    </w:tbl>
    <w:p w14:paraId="32933705" w14:textId="77777777" w:rsidR="00782382" w:rsidRPr="00E00671" w:rsidRDefault="00782382">
      <w:pPr>
        <w:rPr>
          <w:sz w:val="8"/>
          <w:szCs w:val="8"/>
        </w:rPr>
      </w:pPr>
    </w:p>
    <w:sectPr w:rsidR="00782382" w:rsidRPr="00E00671">
      <w:pgSz w:w="15840" w:h="12240" w:orient="landscape"/>
      <w:pgMar w:top="1088"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95E"/>
    <w:rsid w:val="00026A18"/>
    <w:rsid w:val="000D595E"/>
    <w:rsid w:val="000F2007"/>
    <w:rsid w:val="001011DA"/>
    <w:rsid w:val="00163ED0"/>
    <w:rsid w:val="002149FC"/>
    <w:rsid w:val="002961E5"/>
    <w:rsid w:val="002A665B"/>
    <w:rsid w:val="0038450E"/>
    <w:rsid w:val="003B7CC7"/>
    <w:rsid w:val="00407B75"/>
    <w:rsid w:val="004519F9"/>
    <w:rsid w:val="005B147A"/>
    <w:rsid w:val="006E50F9"/>
    <w:rsid w:val="007344E4"/>
    <w:rsid w:val="00782382"/>
    <w:rsid w:val="008C2164"/>
    <w:rsid w:val="008E08D2"/>
    <w:rsid w:val="00935E2D"/>
    <w:rsid w:val="0095609F"/>
    <w:rsid w:val="00995A78"/>
    <w:rsid w:val="009C4A66"/>
    <w:rsid w:val="009D2C3D"/>
    <w:rsid w:val="00A26451"/>
    <w:rsid w:val="00A824F1"/>
    <w:rsid w:val="00A84F97"/>
    <w:rsid w:val="00AF69B2"/>
    <w:rsid w:val="00B05EC8"/>
    <w:rsid w:val="00B325C7"/>
    <w:rsid w:val="00BD0BE3"/>
    <w:rsid w:val="00DD493E"/>
    <w:rsid w:val="00DF76EA"/>
    <w:rsid w:val="00E00671"/>
    <w:rsid w:val="00F63650"/>
    <w:rsid w:val="00F65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8A7E"/>
  <w15:docId w15:val="{FD0B72A4-CC0C-4D39-92F4-6426E566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59" w:lineRule="auto"/>
    </w:pPr>
    <w:rPr>
      <w:rFonts w:ascii="Calibri" w:eastAsia="Calibri" w:hAnsi="Calibri" w:cs="Calibri"/>
      <w:color w:val="000000"/>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763</Words>
  <Characters>4350</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Nõlvak</dc:creator>
  <cp:keywords/>
  <cp:lastModifiedBy>Kristiine Meister</cp:lastModifiedBy>
  <cp:revision>18</cp:revision>
  <dcterms:created xsi:type="dcterms:W3CDTF">2026-01-06T08:37:00Z</dcterms:created>
  <dcterms:modified xsi:type="dcterms:W3CDTF">2026-01-15T10:35:00Z</dcterms:modified>
</cp:coreProperties>
</file>