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4642B" w14:textId="77777777" w:rsidR="006810F6" w:rsidRDefault="006810F6" w:rsidP="006810F6">
      <w:r>
        <w:t>Lisa 3. Tehniline kirjeldus</w:t>
      </w:r>
    </w:p>
    <w:p w14:paraId="1BE3FA07" w14:textId="77777777" w:rsidR="006810F6" w:rsidRDefault="006810F6" w:rsidP="006810F6">
      <w:r w:rsidRPr="006810F6">
        <w:t>Hankija nimi: Lüganuse Vallavalitsus</w:t>
      </w:r>
      <w:r w:rsidR="00BA42DA" w:rsidRPr="00044E36">
        <w:t xml:space="preserve">        </w:t>
      </w:r>
    </w:p>
    <w:p w14:paraId="4F0A3C4F" w14:textId="0CF7BA84" w:rsidR="00BA42DA" w:rsidRPr="00044E36" w:rsidRDefault="004D6275" w:rsidP="006810F6">
      <w:r>
        <w:t>Liht</w:t>
      </w:r>
      <w:r w:rsidR="006810F6" w:rsidRPr="006810F6">
        <w:t xml:space="preserve">hange: </w:t>
      </w:r>
      <w:r w:rsidRPr="004D6275">
        <w:t>Kiviõli Kunstide Kooli klasside ümberehitus</w:t>
      </w:r>
      <w:r w:rsidR="006810F6">
        <w:t xml:space="preserve">, viitenumber </w:t>
      </w:r>
      <w:r w:rsidR="00275E46" w:rsidRPr="00275E46">
        <w:t>295919</w:t>
      </w:r>
      <w:r w:rsidR="00BA42DA" w:rsidRPr="00044E36">
        <w:t xml:space="preserve">                                                                                                                                            </w:t>
      </w:r>
      <w:bookmarkStart w:id="0" w:name="_Toc366586713"/>
    </w:p>
    <w:p w14:paraId="56B878B5" w14:textId="77777777" w:rsidR="00BA42DA" w:rsidRPr="00044E36" w:rsidRDefault="00BA42DA" w:rsidP="00BA42DA">
      <w:pPr>
        <w:ind w:left="426"/>
        <w:rPr>
          <w:sz w:val="28"/>
          <w:szCs w:val="28"/>
        </w:rPr>
      </w:pPr>
    </w:p>
    <w:bookmarkEnd w:id="0"/>
    <w:p w14:paraId="155E0FE7" w14:textId="6AD2A4C8" w:rsidR="0097213E" w:rsidRPr="006810F6" w:rsidRDefault="004930B3" w:rsidP="004930B3">
      <w:pPr>
        <w:spacing w:after="240"/>
        <w:ind w:left="425"/>
        <w:jc w:val="center"/>
        <w:rPr>
          <w:b/>
        </w:rPr>
      </w:pPr>
      <w:r>
        <w:rPr>
          <w:b/>
        </w:rPr>
        <w:t>T</w:t>
      </w:r>
      <w:r w:rsidR="00BA42DA" w:rsidRPr="006810F6">
        <w:rPr>
          <w:b/>
        </w:rPr>
        <w:t>ehniline kirjeldus</w:t>
      </w:r>
      <w:bookmarkStart w:id="1" w:name="_Hlk504479948"/>
    </w:p>
    <w:bookmarkEnd w:id="1"/>
    <w:p w14:paraId="24D98E5F" w14:textId="363A6FC8" w:rsidR="00BA42DA" w:rsidRPr="00044E36" w:rsidRDefault="004D6275" w:rsidP="006810F6">
      <w:pPr>
        <w:pStyle w:val="phitekst111"/>
        <w:numPr>
          <w:ilvl w:val="0"/>
          <w:numId w:val="1"/>
        </w:numPr>
        <w:spacing w:after="100"/>
        <w:ind w:right="26"/>
        <w:rPr>
          <w:rFonts w:cs="Times New Roman"/>
          <w:szCs w:val="24"/>
          <w:lang w:val="et-EE"/>
        </w:rPr>
      </w:pPr>
      <w:r>
        <w:rPr>
          <w:rFonts w:cs="Times New Roman"/>
          <w:b/>
          <w:bCs w:val="0"/>
          <w:szCs w:val="24"/>
          <w:lang w:val="et-EE"/>
        </w:rPr>
        <w:t>Hankelepingu ese ning eesmärk</w:t>
      </w:r>
    </w:p>
    <w:p w14:paraId="4863367C" w14:textId="6E21572C" w:rsidR="006810F6" w:rsidRDefault="006810F6" w:rsidP="004D6275">
      <w:pPr>
        <w:pStyle w:val="Loendilik"/>
        <w:numPr>
          <w:ilvl w:val="1"/>
          <w:numId w:val="15"/>
        </w:numPr>
        <w:spacing w:after="120"/>
        <w:ind w:right="28"/>
        <w:jc w:val="both"/>
      </w:pPr>
      <w:r>
        <w:t xml:space="preserve"> </w:t>
      </w:r>
      <w:r w:rsidRPr="006810F6">
        <w:t xml:space="preserve">Hankelepingu esemeks on </w:t>
      </w:r>
      <w:r w:rsidR="004D6275">
        <w:t xml:space="preserve">Kiviõli Kunstide Kooli </w:t>
      </w:r>
      <w:r w:rsidR="006B2B2B">
        <w:t xml:space="preserve">klasside ümberehitus </w:t>
      </w:r>
      <w:r w:rsidRPr="006810F6">
        <w:t xml:space="preserve">vastavalt </w:t>
      </w:r>
      <w:r w:rsidR="006B2B2B">
        <w:t xml:space="preserve">projektdokumentatsioonile, </w:t>
      </w:r>
      <w:r w:rsidRPr="006810F6">
        <w:t>õigusaktidele ning hanketeates ja riigihanke alusdokumentides toodud tingimustele</w:t>
      </w:r>
      <w:r w:rsidR="00FC57DB">
        <w:t xml:space="preserve"> (edaspidi Töö).</w:t>
      </w:r>
    </w:p>
    <w:p w14:paraId="43ADC8AA" w14:textId="69D0C1BB" w:rsidR="004D6275" w:rsidRDefault="00FC57DB" w:rsidP="004D6275">
      <w:pPr>
        <w:pStyle w:val="Loendilik"/>
        <w:numPr>
          <w:ilvl w:val="1"/>
          <w:numId w:val="15"/>
        </w:numPr>
        <w:spacing w:after="120"/>
        <w:jc w:val="both"/>
      </w:pPr>
      <w:r>
        <w:t xml:space="preserve"> </w:t>
      </w:r>
      <w:r w:rsidR="004D6275">
        <w:t>Hanke eesmärgiks on muuta Kiviõli  Kunstide  Kooli  1.  korruse  põhjatiiva  ruumiplaneeringut  –  lammutada  seal  kunagi  asunud pangaasutuse tarbeks püstitatud siseseinad ning klassiruumide moodustamiseks rajada üks uus sisesein. Samuti muuta vähesel määral hoone välisilmet – põhjatiiva põhjaküljel asuv välisuks asendada aknaga</w:t>
      </w:r>
      <w:r w:rsidR="0097425E">
        <w:t xml:space="preserve"> ning k</w:t>
      </w:r>
      <w:r w:rsidR="0051556D" w:rsidRPr="0097425E">
        <w:t xml:space="preserve">andvasse seina ava tegemine. </w:t>
      </w:r>
    </w:p>
    <w:p w14:paraId="50082D7F" w14:textId="2BC45B71" w:rsidR="00FC57DB" w:rsidRDefault="004D6275" w:rsidP="00122FD6">
      <w:pPr>
        <w:pStyle w:val="Loendilik"/>
        <w:numPr>
          <w:ilvl w:val="1"/>
          <w:numId w:val="15"/>
        </w:numPr>
        <w:spacing w:after="120"/>
        <w:ind w:left="397" w:hanging="397"/>
        <w:jc w:val="both"/>
      </w:pPr>
      <w:r>
        <w:t>Hoone</w:t>
      </w:r>
      <w:r w:rsidR="00D42802">
        <w:t xml:space="preserve"> </w:t>
      </w:r>
      <w:r>
        <w:t>on tunnistatud ehitismälestiseks, mälestise registri number 13872. Hoone ümberehitamisel kehtivad kõik muinsuskaitseseadusega kehtestatud tingimused ja kitsendused.</w:t>
      </w:r>
    </w:p>
    <w:p w14:paraId="3E501B2A" w14:textId="146CC462" w:rsidR="006B2B2B" w:rsidRDefault="006B2B2B" w:rsidP="00D42802">
      <w:pPr>
        <w:pStyle w:val="Loendilik"/>
        <w:numPr>
          <w:ilvl w:val="1"/>
          <w:numId w:val="15"/>
        </w:numPr>
        <w:ind w:left="510" w:hanging="510"/>
        <w:contextualSpacing w:val="0"/>
        <w:jc w:val="both"/>
      </w:pPr>
      <w:r>
        <w:t xml:space="preserve">Tööd tuleb teostada vastavalt </w:t>
      </w:r>
      <w:proofErr w:type="spellStart"/>
      <w:r w:rsidRPr="006B2B2B">
        <w:t>Bitterbuild</w:t>
      </w:r>
      <w:proofErr w:type="spellEnd"/>
      <w:r w:rsidRPr="006B2B2B">
        <w:t xml:space="preserve"> OÜ</w:t>
      </w:r>
      <w:r>
        <w:t xml:space="preserve"> eelprojektile nr </w:t>
      </w:r>
      <w:r w:rsidRPr="006B2B2B">
        <w:t>2501-EP</w:t>
      </w:r>
      <w:r>
        <w:t xml:space="preserve"> „Kiviõli Kunstide Kooli ruumiplaneeringu muutmine“</w:t>
      </w:r>
      <w:r w:rsidR="008E3789">
        <w:t xml:space="preserve"> (RHAD </w:t>
      </w:r>
      <w:r w:rsidR="00E03A89">
        <w:t>L</w:t>
      </w:r>
      <w:r w:rsidR="008E3789">
        <w:t>isa</w:t>
      </w:r>
      <w:r w:rsidR="00E03A89">
        <w:t xml:space="preserve"> 6).</w:t>
      </w:r>
    </w:p>
    <w:p w14:paraId="16A13ED1" w14:textId="345AA328" w:rsidR="00D42802" w:rsidRPr="006B2B2B" w:rsidRDefault="00D42802" w:rsidP="00315548">
      <w:pPr>
        <w:pStyle w:val="Loendilik"/>
        <w:numPr>
          <w:ilvl w:val="1"/>
          <w:numId w:val="15"/>
        </w:numPr>
        <w:spacing w:after="120"/>
        <w:ind w:left="510" w:hanging="510"/>
        <w:contextualSpacing w:val="0"/>
        <w:jc w:val="both"/>
      </w:pPr>
      <w:r w:rsidRPr="00D42802">
        <w:t>Iga viidet, mis on riigihanke alusdokumentides tehtud mõnele standardile või muule RHS § 88 lõikes 2, § 88 lõikes 5 või § 89 lõikes 2 nimetatud alusele, tuleb lugeda selliselt, et see on täiendatud märkega „või sellega samaväärne"</w:t>
      </w:r>
      <w:r>
        <w:t>.</w:t>
      </w:r>
    </w:p>
    <w:p w14:paraId="2A045736" w14:textId="13B7DDDD" w:rsidR="001A1D0C" w:rsidRPr="00975823" w:rsidRDefault="0068062E" w:rsidP="001A1D0C">
      <w:pPr>
        <w:pStyle w:val="Loendilik"/>
        <w:numPr>
          <w:ilvl w:val="0"/>
          <w:numId w:val="15"/>
        </w:numPr>
        <w:spacing w:before="120"/>
        <w:ind w:right="26"/>
        <w:jc w:val="both"/>
        <w:rPr>
          <w:b/>
          <w:bCs/>
        </w:rPr>
      </w:pPr>
      <w:r>
        <w:rPr>
          <w:b/>
          <w:bCs/>
        </w:rPr>
        <w:t>Tähtajad</w:t>
      </w:r>
      <w:r w:rsidR="005E33B9">
        <w:rPr>
          <w:b/>
          <w:bCs/>
        </w:rPr>
        <w:t xml:space="preserve"> ja hankelepingu olulised tingimused</w:t>
      </w:r>
    </w:p>
    <w:p w14:paraId="399601DD" w14:textId="4E5CB54C" w:rsidR="0068062E" w:rsidRPr="00EC5CC4" w:rsidRDefault="0068062E" w:rsidP="00315548">
      <w:pPr>
        <w:pStyle w:val="Loendilik"/>
        <w:numPr>
          <w:ilvl w:val="1"/>
          <w:numId w:val="15"/>
        </w:numPr>
        <w:spacing w:before="120"/>
        <w:ind w:right="26"/>
        <w:jc w:val="both"/>
      </w:pPr>
      <w:r>
        <w:t xml:space="preserve"> </w:t>
      </w:r>
      <w:r w:rsidRPr="00EC5CC4">
        <w:t xml:space="preserve">Hankelepingu täitmise tähtaeg on 3 kuud hankelepingu sõlmimisest. </w:t>
      </w:r>
    </w:p>
    <w:p w14:paraId="00BD1178" w14:textId="468FD9F9" w:rsidR="0068062E" w:rsidRPr="00EC5CC4" w:rsidRDefault="00EC5CC4" w:rsidP="00315548">
      <w:pPr>
        <w:pStyle w:val="Loendilik"/>
        <w:numPr>
          <w:ilvl w:val="1"/>
          <w:numId w:val="15"/>
        </w:numPr>
        <w:spacing w:before="120"/>
        <w:ind w:right="26"/>
        <w:jc w:val="both"/>
      </w:pPr>
      <w:r>
        <w:t xml:space="preserve"> </w:t>
      </w:r>
      <w:r w:rsidR="0068062E" w:rsidRPr="00EC5CC4">
        <w:t>Tööde garantiiaeg on 24 kuud ehitustööde üleandmisest.</w:t>
      </w:r>
      <w:r w:rsidR="00EB4AF6">
        <w:t xml:space="preserve"> </w:t>
      </w:r>
    </w:p>
    <w:p w14:paraId="2E3D9EE5" w14:textId="5EA01D87" w:rsidR="006919FD" w:rsidRDefault="006919FD" w:rsidP="00315548">
      <w:pPr>
        <w:pStyle w:val="Loendilik"/>
        <w:numPr>
          <w:ilvl w:val="1"/>
          <w:numId w:val="15"/>
        </w:numPr>
        <w:spacing w:before="120"/>
        <w:ind w:right="26"/>
        <w:jc w:val="both"/>
      </w:pPr>
      <w:r w:rsidRPr="00EC5CC4">
        <w:t xml:space="preserve"> Mürarikkad lammutustööd peavad olema teostatud õppeaasta alguseks. Juhul kui ümberehitustööd jäävad hankemenetluse venimise vms põhjusel õppeaasta sisse, siis tuleb tööde teostamisel arvestada, et mürarikkad tööd peavad lõppema tööpäevadel kella 13.00-ks. Vaikseid ehitustöid võib teha kogu tööpäeva jooksul.</w:t>
      </w:r>
    </w:p>
    <w:p w14:paraId="4F0C1E36" w14:textId="3A95F23F" w:rsidR="00EC5CC4" w:rsidRPr="00EC5CC4" w:rsidRDefault="00EC5CC4" w:rsidP="00315548">
      <w:pPr>
        <w:pStyle w:val="Loendilik"/>
        <w:numPr>
          <w:ilvl w:val="1"/>
          <w:numId w:val="15"/>
        </w:numPr>
        <w:spacing w:before="120"/>
        <w:ind w:right="26"/>
        <w:jc w:val="both"/>
      </w:pPr>
      <w:r>
        <w:t xml:space="preserve"> Töövõtjal tuleb teostada n</w:t>
      </w:r>
      <w:r w:rsidRPr="00EC5CC4">
        <w:t xml:space="preserve">õrkvoolu tööd ja </w:t>
      </w:r>
      <w:r>
        <w:t xml:space="preserve">paigaldada klassiruumidesse </w:t>
      </w:r>
      <w:r w:rsidRPr="00EC5CC4">
        <w:t>turvavalgustus</w:t>
      </w:r>
      <w:r>
        <w:t xml:space="preserve"> ja </w:t>
      </w:r>
      <w:r w:rsidRPr="00EC5CC4">
        <w:t>suitsuandurid</w:t>
      </w:r>
      <w:r>
        <w:t xml:space="preserve"> vastavalt kehtivatele nõuetele. </w:t>
      </w:r>
      <w:r w:rsidRPr="00EC5CC4">
        <w:t>Stuudiotesse on vaja vedada helitehniline kaabeldus (stuudioruum ja salvestusruum on erinevad ja need on vaja omav</w:t>
      </w:r>
      <w:r>
        <w:t>a</w:t>
      </w:r>
      <w:r w:rsidRPr="00EC5CC4">
        <w:t>hel ühendada kaablitega, kolme ruumi vahel videopildi edastus, et salvestusruumis saaks jälgida stuudioruume)</w:t>
      </w:r>
      <w:r>
        <w:t>.</w:t>
      </w:r>
    </w:p>
    <w:p w14:paraId="1468485B" w14:textId="1A0F130D" w:rsidR="00827338" w:rsidRPr="00EC5CC4" w:rsidRDefault="00BA42DA" w:rsidP="00587905">
      <w:pPr>
        <w:pStyle w:val="Loendilik"/>
        <w:numPr>
          <w:ilvl w:val="1"/>
          <w:numId w:val="15"/>
        </w:numPr>
        <w:jc w:val="both"/>
      </w:pPr>
      <w:r w:rsidRPr="00EC5CC4">
        <w:t xml:space="preserve">Teostusdokumentatsioon </w:t>
      </w:r>
      <w:r w:rsidR="0068062E" w:rsidRPr="00EC5CC4">
        <w:t>tuleb esitada</w:t>
      </w:r>
      <w:r w:rsidRPr="00EC5CC4">
        <w:t xml:space="preserve"> hiljemalt </w:t>
      </w:r>
      <w:r w:rsidR="00A61DA1" w:rsidRPr="00EC5CC4">
        <w:t>ühe (1) kuu jooksul peale ehitustööde valmimist.</w:t>
      </w:r>
      <w:r w:rsidR="0061669E" w:rsidRPr="00EC5CC4">
        <w:t xml:space="preserve"> </w:t>
      </w:r>
      <w:r w:rsidR="00315548" w:rsidRPr="00EC5CC4">
        <w:t>Ehitusluba on hankemenetluse algamise hetkel. ehitisregistris menetluses.  Töövõtja l</w:t>
      </w:r>
      <w:r w:rsidR="00A60481" w:rsidRPr="00EC5CC4">
        <w:t>epingulised kohustused loetakse täidetuks kasutusloa saamisel. Kasutusloa taotlemine kuulub töövõtja kohustuste hulka.</w:t>
      </w:r>
    </w:p>
    <w:p w14:paraId="10A3B00A" w14:textId="77777777" w:rsidR="001A1D0C" w:rsidRPr="00975823" w:rsidRDefault="00827338" w:rsidP="007244A3">
      <w:pPr>
        <w:pStyle w:val="Loendilik"/>
        <w:numPr>
          <w:ilvl w:val="0"/>
          <w:numId w:val="15"/>
        </w:numPr>
        <w:spacing w:before="120"/>
        <w:ind w:left="357" w:hanging="357"/>
        <w:contextualSpacing w:val="0"/>
        <w:jc w:val="both"/>
        <w:rPr>
          <w:b/>
          <w:bCs/>
        </w:rPr>
      </w:pPr>
      <w:r w:rsidRPr="00975823">
        <w:rPr>
          <w:b/>
          <w:bCs/>
        </w:rPr>
        <w:t>Muud tingimused, mida tuleb pakkumuse tegemisel ja tööde teostamisel arvestada</w:t>
      </w:r>
      <w:r w:rsidR="001A1D0C" w:rsidRPr="00975823">
        <w:rPr>
          <w:b/>
          <w:bCs/>
        </w:rPr>
        <w:t xml:space="preserve"> </w:t>
      </w:r>
    </w:p>
    <w:p w14:paraId="3DA33F02" w14:textId="76B4FF77" w:rsidR="00994098" w:rsidRPr="00EC5CC4" w:rsidRDefault="001A1D0C" w:rsidP="00994098">
      <w:pPr>
        <w:pStyle w:val="Loendilik"/>
        <w:numPr>
          <w:ilvl w:val="1"/>
          <w:numId w:val="15"/>
        </w:numPr>
        <w:jc w:val="both"/>
        <w:rPr>
          <w:b/>
          <w:bCs/>
        </w:rPr>
      </w:pPr>
      <w:r w:rsidRPr="00975823">
        <w:t xml:space="preserve"> </w:t>
      </w:r>
      <w:r w:rsidR="009D20DA" w:rsidRPr="009D20DA">
        <w:t xml:space="preserve">Tööde </w:t>
      </w:r>
      <w:r w:rsidR="00F43079" w:rsidRPr="00EC5CC4">
        <w:t xml:space="preserve">mahu andmeid tuleb pakkujal kontrollida enne pakkumuse esitamist, s.t eelnevalt objektiga tutvudes. Vajalik eelnevalt aeg kokku leppida, kontaktisik: </w:t>
      </w:r>
      <w:r w:rsidR="00F43079" w:rsidRPr="00EC5CC4">
        <w:rPr>
          <w:b/>
          <w:bCs/>
        </w:rPr>
        <w:t>sekretär/majandusjuhataja Kersti Sass, tel 5860 2990</w:t>
      </w:r>
      <w:r w:rsidR="00F43079" w:rsidRPr="00EC5CC4">
        <w:t>.</w:t>
      </w:r>
      <w:r w:rsidR="00260BF4" w:rsidRPr="00EC5CC4">
        <w:t xml:space="preserve"> </w:t>
      </w:r>
      <w:r w:rsidR="00994098" w:rsidRPr="00EC5CC4">
        <w:t>Pakkuja peab arvestama, et esitatud hinnapakkumuse raames tuleb kogu töö ära teha</w:t>
      </w:r>
      <w:r w:rsidR="00277D94">
        <w:t xml:space="preserve">. </w:t>
      </w:r>
    </w:p>
    <w:p w14:paraId="3D347056" w14:textId="3CBC3C2F" w:rsidR="001A1D0C" w:rsidRPr="001A1D0C" w:rsidRDefault="00152467" w:rsidP="001A1D0C">
      <w:pPr>
        <w:pStyle w:val="Loendilik"/>
        <w:numPr>
          <w:ilvl w:val="1"/>
          <w:numId w:val="15"/>
        </w:numPr>
        <w:jc w:val="both"/>
        <w:rPr>
          <w:b/>
          <w:bCs/>
        </w:rPr>
      </w:pPr>
      <w:r>
        <w:t xml:space="preserve"> </w:t>
      </w:r>
      <w:r w:rsidR="00827338" w:rsidRPr="00975823">
        <w:t>Pakkumuses tuleb arvestada kõikide tööde teostamisega</w:t>
      </w:r>
      <w:r w:rsidR="00827338">
        <w:t xml:space="preserve">, mis on </w:t>
      </w:r>
      <w:r w:rsidR="004930B3">
        <w:t>v</w:t>
      </w:r>
      <w:r w:rsidR="00827338">
        <w:t xml:space="preserve">ajalikud lihthanke alusdokumentides ja selle lisades kirjeldatud eesmärgi täitmiseks kuni ehitusobjekti ja lihthanke alusdokumentides kavandatud tööde täieliku valmimiseni ja üleandmiseni </w:t>
      </w:r>
      <w:r w:rsidR="007244A3">
        <w:t>h</w:t>
      </w:r>
      <w:r w:rsidR="00827338">
        <w:t xml:space="preserve">ankijale. Kõik konstruktsioonide ja süsteemide eesmärgipäraseks tõrgeteta töötamiseks vajalikud tööd või </w:t>
      </w:r>
      <w:r w:rsidR="00827338">
        <w:lastRenderedPageBreak/>
        <w:t>tooted, mis ei ole kajasta</w:t>
      </w:r>
      <w:r w:rsidR="00FD0D9F">
        <w:t>t</w:t>
      </w:r>
      <w:r w:rsidR="00827338">
        <w:t>ud pakkumuses, kuid milleta ei ole võimalik tagada lõppeesmärki, loeb Hankija tööde koostisosaks, mille eest täiendavalt maksma ei pea.</w:t>
      </w:r>
      <w:r w:rsidR="001A1D0C">
        <w:t xml:space="preserve"> </w:t>
      </w:r>
    </w:p>
    <w:p w14:paraId="6F57233E" w14:textId="77777777" w:rsidR="001A1D0C" w:rsidRPr="001A1D0C" w:rsidRDefault="001A1D0C" w:rsidP="001A1D0C">
      <w:pPr>
        <w:pStyle w:val="Loendilik"/>
        <w:numPr>
          <w:ilvl w:val="1"/>
          <w:numId w:val="15"/>
        </w:numPr>
        <w:jc w:val="both"/>
        <w:rPr>
          <w:b/>
          <w:bCs/>
        </w:rPr>
      </w:pPr>
      <w:r>
        <w:t xml:space="preserve"> </w:t>
      </w:r>
      <w:r w:rsidR="00827338">
        <w:t xml:space="preserve">Pakkumuses tuleb arvestada ka nende töödega, mis ei ole </w:t>
      </w:r>
      <w:proofErr w:type="spellStart"/>
      <w:r w:rsidR="004930B3">
        <w:t>RHADs</w:t>
      </w:r>
      <w:proofErr w:type="spellEnd"/>
      <w:r w:rsidR="00827338">
        <w:t xml:space="preserve"> otseselt kirjeldatud, kuid on vajalikud teha tulenevalt ehitusobjekti tegelikust olukorrast ja seisundist. Hankija eeldab, et pakkuja on objekti olemasoleva olukorraga tutvunud ning oma pakkumuses arvestanud kõikide vajalike töödega, tuginedes tööde vajaduse ja hinna määramisel oma professionaalsusele ja sarnaste tööde kogemusele. Pakutu suhe tegelikkusesse on pakkuja risk.</w:t>
      </w:r>
      <w:r>
        <w:t xml:space="preserve"> </w:t>
      </w:r>
    </w:p>
    <w:p w14:paraId="3A7F3E05" w14:textId="0B338FD0" w:rsidR="001A1D0C" w:rsidRPr="001A1D0C" w:rsidRDefault="001A1D0C" w:rsidP="001A1D0C">
      <w:pPr>
        <w:pStyle w:val="Loendilik"/>
        <w:numPr>
          <w:ilvl w:val="1"/>
          <w:numId w:val="15"/>
        </w:numPr>
        <w:jc w:val="both"/>
        <w:rPr>
          <w:b/>
          <w:bCs/>
        </w:rPr>
      </w:pPr>
      <w:r>
        <w:t xml:space="preserve"> </w:t>
      </w:r>
      <w:r w:rsidR="00827338">
        <w:t>Pakkumuses tuleb arvesta</w:t>
      </w:r>
      <w:r w:rsidR="002B33F8">
        <w:t>da nende tööde teostamisega, mis ei ole riigihanke alusdokumentides otseselt kirjeldatud, kuid tulenevad kehtivatest õigusaktidest, tehnilistest normidest, standarditest ja vastavate ametkondade nõuetest (sh Päästeamet, Muinsuskaitseamet</w:t>
      </w:r>
      <w:r w:rsidR="00B04628">
        <w:t xml:space="preserve"> jm</w:t>
      </w:r>
      <w:r w:rsidR="002B33F8">
        <w:t>).</w:t>
      </w:r>
      <w:r>
        <w:t xml:space="preserve"> </w:t>
      </w:r>
    </w:p>
    <w:p w14:paraId="70EF897C" w14:textId="66DE241A" w:rsidR="00F43079" w:rsidRPr="00F43079" w:rsidRDefault="001A1D0C" w:rsidP="00F43079">
      <w:pPr>
        <w:pStyle w:val="Loendilik"/>
        <w:numPr>
          <w:ilvl w:val="1"/>
          <w:numId w:val="15"/>
        </w:numPr>
        <w:jc w:val="both"/>
        <w:rPr>
          <w:b/>
          <w:bCs/>
        </w:rPr>
      </w:pPr>
      <w:r>
        <w:t xml:space="preserve"> </w:t>
      </w:r>
      <w:r w:rsidR="00F96F4C" w:rsidRPr="00F96F4C">
        <w:t>Tööd tuleb teostada nii, et need vastaks kõikidele  kehtivatele tehnilistele normidele ja standarditele ning projektdokumentatsioonile. Töövõtja tagab tema poolt teostatavate tööde ohutuse. Töövõtja peab ehitusobjektil hoidma korda ja järgima tööohutust puudutavaid ametkondlikke õigusakte, samuti hankija poolt antavaid juhtnööre</w:t>
      </w:r>
      <w:r w:rsidR="00F96F4C">
        <w:t xml:space="preserve">. </w:t>
      </w:r>
    </w:p>
    <w:p w14:paraId="0E0DC924" w14:textId="77777777" w:rsidR="00ED4282" w:rsidRPr="00ED4282" w:rsidRDefault="00F43079" w:rsidP="00DC57E8">
      <w:pPr>
        <w:pStyle w:val="Loendilik"/>
        <w:numPr>
          <w:ilvl w:val="1"/>
          <w:numId w:val="15"/>
        </w:numPr>
        <w:ind w:left="454" w:hanging="454"/>
        <w:contextualSpacing w:val="0"/>
        <w:jc w:val="both"/>
        <w:rPr>
          <w:b/>
          <w:bCs/>
        </w:rPr>
      </w:pPr>
      <w:r>
        <w:t xml:space="preserve"> </w:t>
      </w:r>
      <w:r w:rsidR="002B33F8">
        <w:t>Juhul, kui hanketingimusena seatud või muu tööde teostamiseks nõutava tegevusloa või registreeringu kehtivus lõpeb hankelepingu täitmise ajal, on Tellijal õigus nõuda, et Töövõtja pikendaks nimetatud tegevusluba või registreeringut kuni hankelepingu täitmise tähtpäevani.</w:t>
      </w:r>
      <w:r w:rsidR="005C067C">
        <w:t xml:space="preserve"> </w:t>
      </w:r>
    </w:p>
    <w:p w14:paraId="173EFB98" w14:textId="41EA2EB6" w:rsidR="00ED4282" w:rsidRPr="00ED4282" w:rsidRDefault="00ED4282" w:rsidP="00DC57E8">
      <w:pPr>
        <w:pStyle w:val="Loendilik"/>
        <w:numPr>
          <w:ilvl w:val="1"/>
          <w:numId w:val="15"/>
        </w:numPr>
        <w:spacing w:after="120"/>
        <w:ind w:left="510" w:hanging="510"/>
        <w:contextualSpacing w:val="0"/>
        <w:jc w:val="both"/>
      </w:pPr>
      <w:r w:rsidRPr="00ED4282">
        <w:t xml:space="preserve">Pakkumuse esitamisel ja hankelepingu täitmisel ei tohi kasutada Vene Föderatsioonis ja Valgevene Vabariigis toodetud seadmeid ja materjale. Hankija lükkab tagasi pakkumuse ja lõpetab lepingu, kui sõlmitav hankeleping oleks </w:t>
      </w:r>
      <w:proofErr w:type="spellStart"/>
      <w:r w:rsidRPr="00ED4282">
        <w:t>RSanS</w:t>
      </w:r>
      <w:proofErr w:type="spellEnd"/>
      <w:r w:rsidRPr="00ED4282">
        <w:t xml:space="preserve"> § 7 lg 1 alusel tühine.</w:t>
      </w:r>
    </w:p>
    <w:p w14:paraId="316624CD" w14:textId="39332EC4" w:rsidR="002D465B" w:rsidRDefault="002D465B">
      <w:pPr>
        <w:autoSpaceDE/>
        <w:autoSpaceDN/>
        <w:spacing w:after="160" w:line="259" w:lineRule="auto"/>
      </w:pPr>
    </w:p>
    <w:sectPr w:rsidR="002D465B" w:rsidSect="00B0105E">
      <w:headerReference w:type="even" r:id="rId7"/>
      <w:headerReference w:type="default" r:id="rId8"/>
      <w:footerReference w:type="even" r:id="rId9"/>
      <w:footerReference w:type="default" r:id="rId10"/>
      <w:headerReference w:type="first" r:id="rId11"/>
      <w:footerReference w:type="first" r:id="rId12"/>
      <w:pgSz w:w="11906" w:h="16838"/>
      <w:pgMar w:top="1276" w:right="99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FA54B" w14:textId="77777777" w:rsidR="00C138C0" w:rsidRDefault="00C138C0" w:rsidP="003D178F">
      <w:r>
        <w:separator/>
      </w:r>
    </w:p>
  </w:endnote>
  <w:endnote w:type="continuationSeparator" w:id="0">
    <w:p w14:paraId="04BA8E68" w14:textId="77777777" w:rsidR="00C138C0" w:rsidRDefault="00C138C0" w:rsidP="003D1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A038F" w14:textId="77777777" w:rsidR="006A3490" w:rsidRDefault="006A3490">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EAAF4" w14:textId="77777777" w:rsidR="006A3490" w:rsidRDefault="006A3490">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5EF34" w14:textId="77777777" w:rsidR="006A3490" w:rsidRDefault="006A3490">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7D37A" w14:textId="77777777" w:rsidR="00C138C0" w:rsidRDefault="00C138C0" w:rsidP="003D178F">
      <w:r>
        <w:separator/>
      </w:r>
    </w:p>
  </w:footnote>
  <w:footnote w:type="continuationSeparator" w:id="0">
    <w:p w14:paraId="3506C4AD" w14:textId="77777777" w:rsidR="00C138C0" w:rsidRDefault="00C138C0" w:rsidP="003D17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C282B" w14:textId="77777777" w:rsidR="006A3490" w:rsidRDefault="006A3490">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C6FF7" w14:textId="15069F1A" w:rsidR="006A3490" w:rsidRPr="006A3490" w:rsidRDefault="006A3490">
    <w:pPr>
      <w:pStyle w:val="Pis"/>
    </w:pPr>
    <w:r w:rsidRPr="006A3490">
      <w:t xml:space="preserve">Väikehanke „Kiviõli </w:t>
    </w:r>
    <w:r w:rsidRPr="006A3490">
      <w:t>Kunstide Kooli klasside ümberehitustööde omanikujärelevalve teenus“</w:t>
    </w:r>
  </w:p>
  <w:p w14:paraId="6E153620" w14:textId="485A6FE7" w:rsidR="006A3490" w:rsidRPr="006A3490" w:rsidRDefault="006A3490">
    <w:pPr>
      <w:pStyle w:val="Pis"/>
    </w:pPr>
    <w:r w:rsidRPr="006A3490">
      <w:t xml:space="preserve">Lisa 1. Ehitustööde tehniline kirjeldus </w:t>
    </w:r>
  </w:p>
  <w:p w14:paraId="6CA71365" w14:textId="77777777" w:rsidR="006A3490" w:rsidRDefault="006A3490">
    <w:pPr>
      <w:pStyle w:val="Pis"/>
    </w:pPr>
  </w:p>
  <w:p w14:paraId="73472EF0" w14:textId="77777777" w:rsidR="006A3490" w:rsidRDefault="006A3490">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9C1F0" w14:textId="77777777" w:rsidR="006A3490" w:rsidRDefault="006A3490">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0DBB26F"/>
    <w:multiLevelType w:val="hybridMultilevel"/>
    <w:tmpl w:val="1E9A5B60"/>
    <w:lvl w:ilvl="0" w:tplc="04250001">
      <w:start w:val="1"/>
      <w:numFmt w:val="bullet"/>
      <w:lvlText w:val=""/>
      <w:lvlJc w:val="left"/>
      <w:rPr>
        <w:rFonts w:ascii="Symbol" w:hAnsi="Symbol" w:hint="default"/>
      </w:rPr>
    </w:lvl>
    <w:lvl w:ilvl="1" w:tplc="04250001">
      <w:start w:val="1"/>
      <w:numFmt w:val="bullet"/>
      <w:lvlText w:val=""/>
      <w:lvlJc w:val="left"/>
      <w:pPr>
        <w:ind w:left="785"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27178"/>
    <w:multiLevelType w:val="multilevel"/>
    <w:tmpl w:val="83249ECA"/>
    <w:lvl w:ilvl="0">
      <w:start w:val="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A31E08"/>
    <w:multiLevelType w:val="hybridMultilevel"/>
    <w:tmpl w:val="D1B21410"/>
    <w:lvl w:ilvl="0" w:tplc="0425000F">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6F05E0E"/>
    <w:multiLevelType w:val="multilevel"/>
    <w:tmpl w:val="139493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FB0AC6"/>
    <w:multiLevelType w:val="hybridMultilevel"/>
    <w:tmpl w:val="506A5ED2"/>
    <w:lvl w:ilvl="0" w:tplc="EDA809BE">
      <w:start w:val="5"/>
      <w:numFmt w:val="bullet"/>
      <w:lvlText w:val="-"/>
      <w:lvlJc w:val="left"/>
      <w:pPr>
        <w:ind w:left="1068" w:hanging="360"/>
      </w:pPr>
      <w:rPr>
        <w:rFonts w:ascii="Times New Roman" w:eastAsiaTheme="minorHAnsi" w:hAnsi="Times New Roman" w:cs="Times New Roman" w:hint="default"/>
      </w:rPr>
    </w:lvl>
    <w:lvl w:ilvl="1" w:tplc="04250003" w:tentative="1">
      <w:start w:val="1"/>
      <w:numFmt w:val="bullet"/>
      <w:lvlText w:val="o"/>
      <w:lvlJc w:val="left"/>
      <w:pPr>
        <w:ind w:left="1788" w:hanging="360"/>
      </w:pPr>
      <w:rPr>
        <w:rFonts w:ascii="Courier New" w:hAnsi="Courier New" w:cs="Courier New" w:hint="default"/>
      </w:rPr>
    </w:lvl>
    <w:lvl w:ilvl="2" w:tplc="04250005" w:tentative="1">
      <w:start w:val="1"/>
      <w:numFmt w:val="bullet"/>
      <w:lvlText w:val=""/>
      <w:lvlJc w:val="left"/>
      <w:pPr>
        <w:ind w:left="2508" w:hanging="360"/>
      </w:pPr>
      <w:rPr>
        <w:rFonts w:ascii="Wingdings" w:hAnsi="Wingdings" w:hint="default"/>
      </w:rPr>
    </w:lvl>
    <w:lvl w:ilvl="3" w:tplc="04250001" w:tentative="1">
      <w:start w:val="1"/>
      <w:numFmt w:val="bullet"/>
      <w:lvlText w:val=""/>
      <w:lvlJc w:val="left"/>
      <w:pPr>
        <w:ind w:left="3228" w:hanging="360"/>
      </w:pPr>
      <w:rPr>
        <w:rFonts w:ascii="Symbol" w:hAnsi="Symbol" w:hint="default"/>
      </w:rPr>
    </w:lvl>
    <w:lvl w:ilvl="4" w:tplc="04250003" w:tentative="1">
      <w:start w:val="1"/>
      <w:numFmt w:val="bullet"/>
      <w:lvlText w:val="o"/>
      <w:lvlJc w:val="left"/>
      <w:pPr>
        <w:ind w:left="3948" w:hanging="360"/>
      </w:pPr>
      <w:rPr>
        <w:rFonts w:ascii="Courier New" w:hAnsi="Courier New" w:cs="Courier New" w:hint="default"/>
      </w:rPr>
    </w:lvl>
    <w:lvl w:ilvl="5" w:tplc="04250005" w:tentative="1">
      <w:start w:val="1"/>
      <w:numFmt w:val="bullet"/>
      <w:lvlText w:val=""/>
      <w:lvlJc w:val="left"/>
      <w:pPr>
        <w:ind w:left="4668" w:hanging="360"/>
      </w:pPr>
      <w:rPr>
        <w:rFonts w:ascii="Wingdings" w:hAnsi="Wingdings" w:hint="default"/>
      </w:rPr>
    </w:lvl>
    <w:lvl w:ilvl="6" w:tplc="04250001" w:tentative="1">
      <w:start w:val="1"/>
      <w:numFmt w:val="bullet"/>
      <w:lvlText w:val=""/>
      <w:lvlJc w:val="left"/>
      <w:pPr>
        <w:ind w:left="5388" w:hanging="360"/>
      </w:pPr>
      <w:rPr>
        <w:rFonts w:ascii="Symbol" w:hAnsi="Symbol" w:hint="default"/>
      </w:rPr>
    </w:lvl>
    <w:lvl w:ilvl="7" w:tplc="04250003" w:tentative="1">
      <w:start w:val="1"/>
      <w:numFmt w:val="bullet"/>
      <w:lvlText w:val="o"/>
      <w:lvlJc w:val="left"/>
      <w:pPr>
        <w:ind w:left="6108" w:hanging="360"/>
      </w:pPr>
      <w:rPr>
        <w:rFonts w:ascii="Courier New" w:hAnsi="Courier New" w:cs="Courier New" w:hint="default"/>
      </w:rPr>
    </w:lvl>
    <w:lvl w:ilvl="8" w:tplc="04250005" w:tentative="1">
      <w:start w:val="1"/>
      <w:numFmt w:val="bullet"/>
      <w:lvlText w:val=""/>
      <w:lvlJc w:val="left"/>
      <w:pPr>
        <w:ind w:left="6828" w:hanging="360"/>
      </w:pPr>
      <w:rPr>
        <w:rFonts w:ascii="Wingdings" w:hAnsi="Wingdings" w:hint="default"/>
      </w:rPr>
    </w:lvl>
  </w:abstractNum>
  <w:abstractNum w:abstractNumId="5" w15:restartNumberingAfterBreak="0">
    <w:nsid w:val="15911EC9"/>
    <w:multiLevelType w:val="hybridMultilevel"/>
    <w:tmpl w:val="7F66DA5E"/>
    <w:lvl w:ilvl="0" w:tplc="04250001">
      <w:start w:val="1"/>
      <w:numFmt w:val="bullet"/>
      <w:lvlText w:val=""/>
      <w:lvlJc w:val="left"/>
      <w:pPr>
        <w:ind w:left="786" w:hanging="360"/>
      </w:pPr>
      <w:rPr>
        <w:rFonts w:ascii="Symbol" w:hAnsi="Symbol" w:hint="default"/>
      </w:rPr>
    </w:lvl>
    <w:lvl w:ilvl="1" w:tplc="04250003" w:tentative="1">
      <w:start w:val="1"/>
      <w:numFmt w:val="bullet"/>
      <w:lvlText w:val="o"/>
      <w:lvlJc w:val="left"/>
      <w:pPr>
        <w:ind w:left="1506" w:hanging="360"/>
      </w:pPr>
      <w:rPr>
        <w:rFonts w:ascii="Courier New" w:hAnsi="Courier New" w:cs="Courier New" w:hint="default"/>
      </w:rPr>
    </w:lvl>
    <w:lvl w:ilvl="2" w:tplc="04250005" w:tentative="1">
      <w:start w:val="1"/>
      <w:numFmt w:val="bullet"/>
      <w:lvlText w:val=""/>
      <w:lvlJc w:val="left"/>
      <w:pPr>
        <w:ind w:left="2226" w:hanging="360"/>
      </w:pPr>
      <w:rPr>
        <w:rFonts w:ascii="Wingdings" w:hAnsi="Wingdings" w:hint="default"/>
      </w:rPr>
    </w:lvl>
    <w:lvl w:ilvl="3" w:tplc="04250001" w:tentative="1">
      <w:start w:val="1"/>
      <w:numFmt w:val="bullet"/>
      <w:lvlText w:val=""/>
      <w:lvlJc w:val="left"/>
      <w:pPr>
        <w:ind w:left="2946" w:hanging="360"/>
      </w:pPr>
      <w:rPr>
        <w:rFonts w:ascii="Symbol" w:hAnsi="Symbol" w:hint="default"/>
      </w:rPr>
    </w:lvl>
    <w:lvl w:ilvl="4" w:tplc="04250003" w:tentative="1">
      <w:start w:val="1"/>
      <w:numFmt w:val="bullet"/>
      <w:lvlText w:val="o"/>
      <w:lvlJc w:val="left"/>
      <w:pPr>
        <w:ind w:left="3666" w:hanging="360"/>
      </w:pPr>
      <w:rPr>
        <w:rFonts w:ascii="Courier New" w:hAnsi="Courier New" w:cs="Courier New" w:hint="default"/>
      </w:rPr>
    </w:lvl>
    <w:lvl w:ilvl="5" w:tplc="04250005" w:tentative="1">
      <w:start w:val="1"/>
      <w:numFmt w:val="bullet"/>
      <w:lvlText w:val=""/>
      <w:lvlJc w:val="left"/>
      <w:pPr>
        <w:ind w:left="4386" w:hanging="360"/>
      </w:pPr>
      <w:rPr>
        <w:rFonts w:ascii="Wingdings" w:hAnsi="Wingdings" w:hint="default"/>
      </w:rPr>
    </w:lvl>
    <w:lvl w:ilvl="6" w:tplc="04250001" w:tentative="1">
      <w:start w:val="1"/>
      <w:numFmt w:val="bullet"/>
      <w:lvlText w:val=""/>
      <w:lvlJc w:val="left"/>
      <w:pPr>
        <w:ind w:left="5106" w:hanging="360"/>
      </w:pPr>
      <w:rPr>
        <w:rFonts w:ascii="Symbol" w:hAnsi="Symbol" w:hint="default"/>
      </w:rPr>
    </w:lvl>
    <w:lvl w:ilvl="7" w:tplc="04250003" w:tentative="1">
      <w:start w:val="1"/>
      <w:numFmt w:val="bullet"/>
      <w:lvlText w:val="o"/>
      <w:lvlJc w:val="left"/>
      <w:pPr>
        <w:ind w:left="5826" w:hanging="360"/>
      </w:pPr>
      <w:rPr>
        <w:rFonts w:ascii="Courier New" w:hAnsi="Courier New" w:cs="Courier New" w:hint="default"/>
      </w:rPr>
    </w:lvl>
    <w:lvl w:ilvl="8" w:tplc="04250005" w:tentative="1">
      <w:start w:val="1"/>
      <w:numFmt w:val="bullet"/>
      <w:lvlText w:val=""/>
      <w:lvlJc w:val="left"/>
      <w:pPr>
        <w:ind w:left="6546" w:hanging="360"/>
      </w:pPr>
      <w:rPr>
        <w:rFonts w:ascii="Wingdings" w:hAnsi="Wingdings" w:hint="default"/>
      </w:rPr>
    </w:lvl>
  </w:abstractNum>
  <w:abstractNum w:abstractNumId="6" w15:restartNumberingAfterBreak="0">
    <w:nsid w:val="1A3E7888"/>
    <w:multiLevelType w:val="hybridMultilevel"/>
    <w:tmpl w:val="8E304E3A"/>
    <w:lvl w:ilvl="0" w:tplc="04250001">
      <w:start w:val="1"/>
      <w:numFmt w:val="bullet"/>
      <w:lvlText w:val=""/>
      <w:lvlJc w:val="left"/>
      <w:pPr>
        <w:ind w:left="785" w:hanging="360"/>
      </w:pPr>
      <w:rPr>
        <w:rFonts w:ascii="Symbol" w:hAnsi="Symbol" w:hint="default"/>
      </w:rPr>
    </w:lvl>
    <w:lvl w:ilvl="1" w:tplc="04090003">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7" w15:restartNumberingAfterBreak="0">
    <w:nsid w:val="1C7B5FDA"/>
    <w:multiLevelType w:val="multilevel"/>
    <w:tmpl w:val="44B06802"/>
    <w:lvl w:ilvl="0">
      <w:start w:val="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0B6940"/>
    <w:multiLevelType w:val="hybridMultilevel"/>
    <w:tmpl w:val="3A347024"/>
    <w:lvl w:ilvl="0" w:tplc="0425000F">
      <w:start w:val="1"/>
      <w:numFmt w:val="decimal"/>
      <w:lvlText w:val="%1."/>
      <w:lvlJc w:val="left"/>
      <w:pPr>
        <w:ind w:left="1146" w:hanging="360"/>
      </w:pPr>
    </w:lvl>
    <w:lvl w:ilvl="1" w:tplc="04250019" w:tentative="1">
      <w:start w:val="1"/>
      <w:numFmt w:val="lowerLetter"/>
      <w:lvlText w:val="%2."/>
      <w:lvlJc w:val="left"/>
      <w:pPr>
        <w:ind w:left="1866" w:hanging="360"/>
      </w:pPr>
    </w:lvl>
    <w:lvl w:ilvl="2" w:tplc="0425001B" w:tentative="1">
      <w:start w:val="1"/>
      <w:numFmt w:val="lowerRoman"/>
      <w:lvlText w:val="%3."/>
      <w:lvlJc w:val="right"/>
      <w:pPr>
        <w:ind w:left="2586" w:hanging="180"/>
      </w:pPr>
    </w:lvl>
    <w:lvl w:ilvl="3" w:tplc="0425000F" w:tentative="1">
      <w:start w:val="1"/>
      <w:numFmt w:val="decimal"/>
      <w:lvlText w:val="%4."/>
      <w:lvlJc w:val="left"/>
      <w:pPr>
        <w:ind w:left="3306" w:hanging="360"/>
      </w:pPr>
    </w:lvl>
    <w:lvl w:ilvl="4" w:tplc="04250019" w:tentative="1">
      <w:start w:val="1"/>
      <w:numFmt w:val="lowerLetter"/>
      <w:lvlText w:val="%5."/>
      <w:lvlJc w:val="left"/>
      <w:pPr>
        <w:ind w:left="4026" w:hanging="360"/>
      </w:pPr>
    </w:lvl>
    <w:lvl w:ilvl="5" w:tplc="0425001B" w:tentative="1">
      <w:start w:val="1"/>
      <w:numFmt w:val="lowerRoman"/>
      <w:lvlText w:val="%6."/>
      <w:lvlJc w:val="right"/>
      <w:pPr>
        <w:ind w:left="4746" w:hanging="180"/>
      </w:pPr>
    </w:lvl>
    <w:lvl w:ilvl="6" w:tplc="0425000F" w:tentative="1">
      <w:start w:val="1"/>
      <w:numFmt w:val="decimal"/>
      <w:lvlText w:val="%7."/>
      <w:lvlJc w:val="left"/>
      <w:pPr>
        <w:ind w:left="5466" w:hanging="360"/>
      </w:pPr>
    </w:lvl>
    <w:lvl w:ilvl="7" w:tplc="04250019" w:tentative="1">
      <w:start w:val="1"/>
      <w:numFmt w:val="lowerLetter"/>
      <w:lvlText w:val="%8."/>
      <w:lvlJc w:val="left"/>
      <w:pPr>
        <w:ind w:left="6186" w:hanging="360"/>
      </w:pPr>
    </w:lvl>
    <w:lvl w:ilvl="8" w:tplc="0425001B" w:tentative="1">
      <w:start w:val="1"/>
      <w:numFmt w:val="lowerRoman"/>
      <w:lvlText w:val="%9."/>
      <w:lvlJc w:val="right"/>
      <w:pPr>
        <w:ind w:left="6906" w:hanging="180"/>
      </w:pPr>
    </w:lvl>
  </w:abstractNum>
  <w:abstractNum w:abstractNumId="9" w15:restartNumberingAfterBreak="0">
    <w:nsid w:val="25B26A3B"/>
    <w:multiLevelType w:val="hybridMultilevel"/>
    <w:tmpl w:val="7E6A3A4A"/>
    <w:lvl w:ilvl="0" w:tplc="09DEF700">
      <w:start w:val="5"/>
      <w:numFmt w:val="bullet"/>
      <w:lvlText w:val="-"/>
      <w:lvlJc w:val="left"/>
      <w:pPr>
        <w:ind w:left="1068" w:hanging="360"/>
      </w:pPr>
      <w:rPr>
        <w:rFonts w:ascii="Times New Roman" w:eastAsiaTheme="minorHAnsi" w:hAnsi="Times New Roman" w:cs="Times New Roman" w:hint="default"/>
      </w:rPr>
    </w:lvl>
    <w:lvl w:ilvl="1" w:tplc="04250003" w:tentative="1">
      <w:start w:val="1"/>
      <w:numFmt w:val="bullet"/>
      <w:lvlText w:val="o"/>
      <w:lvlJc w:val="left"/>
      <w:pPr>
        <w:ind w:left="1788" w:hanging="360"/>
      </w:pPr>
      <w:rPr>
        <w:rFonts w:ascii="Courier New" w:hAnsi="Courier New" w:cs="Courier New" w:hint="default"/>
      </w:rPr>
    </w:lvl>
    <w:lvl w:ilvl="2" w:tplc="04250005" w:tentative="1">
      <w:start w:val="1"/>
      <w:numFmt w:val="bullet"/>
      <w:lvlText w:val=""/>
      <w:lvlJc w:val="left"/>
      <w:pPr>
        <w:ind w:left="2508" w:hanging="360"/>
      </w:pPr>
      <w:rPr>
        <w:rFonts w:ascii="Wingdings" w:hAnsi="Wingdings" w:hint="default"/>
      </w:rPr>
    </w:lvl>
    <w:lvl w:ilvl="3" w:tplc="04250001" w:tentative="1">
      <w:start w:val="1"/>
      <w:numFmt w:val="bullet"/>
      <w:lvlText w:val=""/>
      <w:lvlJc w:val="left"/>
      <w:pPr>
        <w:ind w:left="3228" w:hanging="360"/>
      </w:pPr>
      <w:rPr>
        <w:rFonts w:ascii="Symbol" w:hAnsi="Symbol" w:hint="default"/>
      </w:rPr>
    </w:lvl>
    <w:lvl w:ilvl="4" w:tplc="04250003" w:tentative="1">
      <w:start w:val="1"/>
      <w:numFmt w:val="bullet"/>
      <w:lvlText w:val="o"/>
      <w:lvlJc w:val="left"/>
      <w:pPr>
        <w:ind w:left="3948" w:hanging="360"/>
      </w:pPr>
      <w:rPr>
        <w:rFonts w:ascii="Courier New" w:hAnsi="Courier New" w:cs="Courier New" w:hint="default"/>
      </w:rPr>
    </w:lvl>
    <w:lvl w:ilvl="5" w:tplc="04250005" w:tentative="1">
      <w:start w:val="1"/>
      <w:numFmt w:val="bullet"/>
      <w:lvlText w:val=""/>
      <w:lvlJc w:val="left"/>
      <w:pPr>
        <w:ind w:left="4668" w:hanging="360"/>
      </w:pPr>
      <w:rPr>
        <w:rFonts w:ascii="Wingdings" w:hAnsi="Wingdings" w:hint="default"/>
      </w:rPr>
    </w:lvl>
    <w:lvl w:ilvl="6" w:tplc="04250001" w:tentative="1">
      <w:start w:val="1"/>
      <w:numFmt w:val="bullet"/>
      <w:lvlText w:val=""/>
      <w:lvlJc w:val="left"/>
      <w:pPr>
        <w:ind w:left="5388" w:hanging="360"/>
      </w:pPr>
      <w:rPr>
        <w:rFonts w:ascii="Symbol" w:hAnsi="Symbol" w:hint="default"/>
      </w:rPr>
    </w:lvl>
    <w:lvl w:ilvl="7" w:tplc="04250003" w:tentative="1">
      <w:start w:val="1"/>
      <w:numFmt w:val="bullet"/>
      <w:lvlText w:val="o"/>
      <w:lvlJc w:val="left"/>
      <w:pPr>
        <w:ind w:left="6108" w:hanging="360"/>
      </w:pPr>
      <w:rPr>
        <w:rFonts w:ascii="Courier New" w:hAnsi="Courier New" w:cs="Courier New" w:hint="default"/>
      </w:rPr>
    </w:lvl>
    <w:lvl w:ilvl="8" w:tplc="04250005" w:tentative="1">
      <w:start w:val="1"/>
      <w:numFmt w:val="bullet"/>
      <w:lvlText w:val=""/>
      <w:lvlJc w:val="left"/>
      <w:pPr>
        <w:ind w:left="6828" w:hanging="360"/>
      </w:pPr>
      <w:rPr>
        <w:rFonts w:ascii="Wingdings" w:hAnsi="Wingdings" w:hint="default"/>
      </w:rPr>
    </w:lvl>
  </w:abstractNum>
  <w:abstractNum w:abstractNumId="10" w15:restartNumberingAfterBreak="0">
    <w:nsid w:val="48E544C7"/>
    <w:multiLevelType w:val="hybridMultilevel"/>
    <w:tmpl w:val="8D3465B2"/>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1" w15:restartNumberingAfterBreak="0">
    <w:nsid w:val="50035AC7"/>
    <w:multiLevelType w:val="hybridMultilevel"/>
    <w:tmpl w:val="F732C15E"/>
    <w:lvl w:ilvl="0" w:tplc="E6F84854">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2" w15:restartNumberingAfterBreak="0">
    <w:nsid w:val="543E1AB2"/>
    <w:multiLevelType w:val="multilevel"/>
    <w:tmpl w:val="9EC09B2C"/>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9FB3BED"/>
    <w:multiLevelType w:val="multilevel"/>
    <w:tmpl w:val="BA887F0C"/>
    <w:lvl w:ilvl="0">
      <w:start w:val="1"/>
      <w:numFmt w:val="decimal"/>
      <w:lvlText w:val="%1."/>
      <w:lvlJc w:val="left"/>
      <w:pPr>
        <w:ind w:left="360" w:hanging="360"/>
      </w:pPr>
      <w:rPr>
        <w:rFonts w:ascii="Times New Roman" w:hAnsi="Times New Roman" w:cs="Times New Roman" w:hint="default"/>
        <w:b/>
        <w:bCs w:val="0"/>
        <w:sz w:val="24"/>
        <w:szCs w:val="24"/>
      </w:rPr>
    </w:lvl>
    <w:lvl w:ilvl="1">
      <w:start w:val="1"/>
      <w:numFmt w:val="bullet"/>
      <w:lvlText w:val=""/>
      <w:lvlJc w:val="left"/>
      <w:pPr>
        <w:ind w:left="710" w:hanging="360"/>
      </w:pPr>
      <w:rPr>
        <w:rFonts w:ascii="Symbol" w:hAnsi="Symbol"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4" w15:restartNumberingAfterBreak="0">
    <w:nsid w:val="702B606F"/>
    <w:multiLevelType w:val="hybridMultilevel"/>
    <w:tmpl w:val="C658BD2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760561FD"/>
    <w:multiLevelType w:val="hybridMultilevel"/>
    <w:tmpl w:val="D1B2511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7AB9503F"/>
    <w:multiLevelType w:val="hybridMultilevel"/>
    <w:tmpl w:val="9F68D69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7B205BCD"/>
    <w:multiLevelType w:val="multilevel"/>
    <w:tmpl w:val="949812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26573123">
    <w:abstractNumId w:val="13"/>
  </w:num>
  <w:num w:numId="2" w16cid:durableId="684131651">
    <w:abstractNumId w:val="6"/>
  </w:num>
  <w:num w:numId="3" w16cid:durableId="112748053">
    <w:abstractNumId w:val="15"/>
  </w:num>
  <w:num w:numId="4" w16cid:durableId="1054618920">
    <w:abstractNumId w:val="0"/>
  </w:num>
  <w:num w:numId="5" w16cid:durableId="564800483">
    <w:abstractNumId w:val="11"/>
  </w:num>
  <w:num w:numId="6" w16cid:durableId="2017615574">
    <w:abstractNumId w:val="16"/>
  </w:num>
  <w:num w:numId="7" w16cid:durableId="794180068">
    <w:abstractNumId w:val="8"/>
  </w:num>
  <w:num w:numId="8" w16cid:durableId="843861110">
    <w:abstractNumId w:val="9"/>
  </w:num>
  <w:num w:numId="9" w16cid:durableId="382489284">
    <w:abstractNumId w:val="4"/>
  </w:num>
  <w:num w:numId="10" w16cid:durableId="2064792354">
    <w:abstractNumId w:val="10"/>
  </w:num>
  <w:num w:numId="11" w16cid:durableId="1724518137">
    <w:abstractNumId w:val="5"/>
  </w:num>
  <w:num w:numId="12" w16cid:durableId="1781561117">
    <w:abstractNumId w:val="2"/>
  </w:num>
  <w:num w:numId="13" w16cid:durableId="1934392781">
    <w:abstractNumId w:val="14"/>
  </w:num>
  <w:num w:numId="14" w16cid:durableId="1184785405">
    <w:abstractNumId w:val="3"/>
  </w:num>
  <w:num w:numId="15" w16cid:durableId="1129781057">
    <w:abstractNumId w:val="17"/>
  </w:num>
  <w:num w:numId="16" w16cid:durableId="761607996">
    <w:abstractNumId w:val="12"/>
  </w:num>
  <w:num w:numId="17" w16cid:durableId="804548925">
    <w:abstractNumId w:val="7"/>
  </w:num>
  <w:num w:numId="18" w16cid:durableId="15614030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2DA"/>
    <w:rsid w:val="000220C9"/>
    <w:rsid w:val="000337AC"/>
    <w:rsid w:val="000439CC"/>
    <w:rsid w:val="00044E36"/>
    <w:rsid w:val="00084407"/>
    <w:rsid w:val="000A0574"/>
    <w:rsid w:val="000E3ECD"/>
    <w:rsid w:val="001123FC"/>
    <w:rsid w:val="00122FD6"/>
    <w:rsid w:val="00125959"/>
    <w:rsid w:val="00152467"/>
    <w:rsid w:val="001548C7"/>
    <w:rsid w:val="0018109D"/>
    <w:rsid w:val="00181C3E"/>
    <w:rsid w:val="00183EE0"/>
    <w:rsid w:val="001A1D0C"/>
    <w:rsid w:val="001A234D"/>
    <w:rsid w:val="001C71A6"/>
    <w:rsid w:val="00215BC7"/>
    <w:rsid w:val="0025392E"/>
    <w:rsid w:val="00254552"/>
    <w:rsid w:val="00260BF4"/>
    <w:rsid w:val="00275E46"/>
    <w:rsid w:val="00277D94"/>
    <w:rsid w:val="00282B89"/>
    <w:rsid w:val="00284E08"/>
    <w:rsid w:val="00284E83"/>
    <w:rsid w:val="00294FD4"/>
    <w:rsid w:val="002B33F8"/>
    <w:rsid w:val="002D465B"/>
    <w:rsid w:val="002D4A4D"/>
    <w:rsid w:val="002E3BCF"/>
    <w:rsid w:val="00302F04"/>
    <w:rsid w:val="00315548"/>
    <w:rsid w:val="00336D6E"/>
    <w:rsid w:val="0034201F"/>
    <w:rsid w:val="003521B0"/>
    <w:rsid w:val="00354978"/>
    <w:rsid w:val="00362D55"/>
    <w:rsid w:val="00367578"/>
    <w:rsid w:val="003B5AB0"/>
    <w:rsid w:val="003D178F"/>
    <w:rsid w:val="003D7A46"/>
    <w:rsid w:val="003E4D94"/>
    <w:rsid w:val="00427413"/>
    <w:rsid w:val="00476ACB"/>
    <w:rsid w:val="00483ACF"/>
    <w:rsid w:val="004930B3"/>
    <w:rsid w:val="004A10A0"/>
    <w:rsid w:val="004C7086"/>
    <w:rsid w:val="004D6275"/>
    <w:rsid w:val="004E6478"/>
    <w:rsid w:val="00507E37"/>
    <w:rsid w:val="0051556D"/>
    <w:rsid w:val="00515D86"/>
    <w:rsid w:val="00531220"/>
    <w:rsid w:val="00560D72"/>
    <w:rsid w:val="00587905"/>
    <w:rsid w:val="005B1457"/>
    <w:rsid w:val="005C067C"/>
    <w:rsid w:val="005C5C97"/>
    <w:rsid w:val="005E33B9"/>
    <w:rsid w:val="005F5B63"/>
    <w:rsid w:val="006043D6"/>
    <w:rsid w:val="0061669E"/>
    <w:rsid w:val="006403E6"/>
    <w:rsid w:val="00642DD7"/>
    <w:rsid w:val="0066415A"/>
    <w:rsid w:val="0068062E"/>
    <w:rsid w:val="0068073B"/>
    <w:rsid w:val="006810F6"/>
    <w:rsid w:val="006919FD"/>
    <w:rsid w:val="006A3490"/>
    <w:rsid w:val="006B2B2B"/>
    <w:rsid w:val="006C6546"/>
    <w:rsid w:val="006C693B"/>
    <w:rsid w:val="006D0C1E"/>
    <w:rsid w:val="006D7CB9"/>
    <w:rsid w:val="007244A3"/>
    <w:rsid w:val="00736C40"/>
    <w:rsid w:val="00740D48"/>
    <w:rsid w:val="00793B85"/>
    <w:rsid w:val="007B4044"/>
    <w:rsid w:val="007D0ABB"/>
    <w:rsid w:val="007D2285"/>
    <w:rsid w:val="008144C5"/>
    <w:rsid w:val="00814BF5"/>
    <w:rsid w:val="00822964"/>
    <w:rsid w:val="00827338"/>
    <w:rsid w:val="00846EB7"/>
    <w:rsid w:val="008B0CA3"/>
    <w:rsid w:val="008E3789"/>
    <w:rsid w:val="008E6999"/>
    <w:rsid w:val="008F465B"/>
    <w:rsid w:val="00922B5B"/>
    <w:rsid w:val="0095006E"/>
    <w:rsid w:val="00951DCF"/>
    <w:rsid w:val="0095646C"/>
    <w:rsid w:val="009702AC"/>
    <w:rsid w:val="00971C80"/>
    <w:rsid w:val="0097213E"/>
    <w:rsid w:val="0097425E"/>
    <w:rsid w:val="0097440C"/>
    <w:rsid w:val="00975823"/>
    <w:rsid w:val="00983FD6"/>
    <w:rsid w:val="00994098"/>
    <w:rsid w:val="009A0AF7"/>
    <w:rsid w:val="009B25B2"/>
    <w:rsid w:val="009B7513"/>
    <w:rsid w:val="009D20DA"/>
    <w:rsid w:val="00A039F3"/>
    <w:rsid w:val="00A2147E"/>
    <w:rsid w:val="00A60481"/>
    <w:rsid w:val="00A61DA1"/>
    <w:rsid w:val="00A6666D"/>
    <w:rsid w:val="00A770C1"/>
    <w:rsid w:val="00A86AE5"/>
    <w:rsid w:val="00AA50A8"/>
    <w:rsid w:val="00AC64FA"/>
    <w:rsid w:val="00AF271B"/>
    <w:rsid w:val="00B0105E"/>
    <w:rsid w:val="00B02768"/>
    <w:rsid w:val="00B04628"/>
    <w:rsid w:val="00B06A06"/>
    <w:rsid w:val="00B1061A"/>
    <w:rsid w:val="00B13E6A"/>
    <w:rsid w:val="00B65FF9"/>
    <w:rsid w:val="00B66A00"/>
    <w:rsid w:val="00BA42DA"/>
    <w:rsid w:val="00BA4A62"/>
    <w:rsid w:val="00BA6EE9"/>
    <w:rsid w:val="00BE0E9A"/>
    <w:rsid w:val="00BE64FE"/>
    <w:rsid w:val="00C138C0"/>
    <w:rsid w:val="00C2314A"/>
    <w:rsid w:val="00C2530A"/>
    <w:rsid w:val="00C661C0"/>
    <w:rsid w:val="00C75D10"/>
    <w:rsid w:val="00C870A9"/>
    <w:rsid w:val="00C936A5"/>
    <w:rsid w:val="00CA7127"/>
    <w:rsid w:val="00CC7734"/>
    <w:rsid w:val="00CE045F"/>
    <w:rsid w:val="00D0561D"/>
    <w:rsid w:val="00D06D84"/>
    <w:rsid w:val="00D42802"/>
    <w:rsid w:val="00D5068A"/>
    <w:rsid w:val="00D70EB9"/>
    <w:rsid w:val="00D9441A"/>
    <w:rsid w:val="00DB219C"/>
    <w:rsid w:val="00DC57E8"/>
    <w:rsid w:val="00DC7FE1"/>
    <w:rsid w:val="00DD1388"/>
    <w:rsid w:val="00DF5455"/>
    <w:rsid w:val="00E03A89"/>
    <w:rsid w:val="00E3511E"/>
    <w:rsid w:val="00E572A7"/>
    <w:rsid w:val="00E63F61"/>
    <w:rsid w:val="00E660E9"/>
    <w:rsid w:val="00E863D5"/>
    <w:rsid w:val="00EB4AF6"/>
    <w:rsid w:val="00EC5CC4"/>
    <w:rsid w:val="00ED4282"/>
    <w:rsid w:val="00EE7381"/>
    <w:rsid w:val="00EF1E86"/>
    <w:rsid w:val="00F14458"/>
    <w:rsid w:val="00F36B68"/>
    <w:rsid w:val="00F43079"/>
    <w:rsid w:val="00F758E1"/>
    <w:rsid w:val="00F76A10"/>
    <w:rsid w:val="00F77EFF"/>
    <w:rsid w:val="00F96F4C"/>
    <w:rsid w:val="00FC57DB"/>
    <w:rsid w:val="00FD02CE"/>
    <w:rsid w:val="00FD0C5C"/>
    <w:rsid w:val="00FD0D9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E013B"/>
  <w15:chartTrackingRefBased/>
  <w15:docId w15:val="{BF23E809-D05A-4068-9AD6-AF1B0E252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BA42DA"/>
    <w:pPr>
      <w:autoSpaceDE w:val="0"/>
      <w:autoSpaceDN w:val="0"/>
      <w:spacing w:after="0" w:line="240" w:lineRule="auto"/>
    </w:pPr>
    <w:rPr>
      <w:rFonts w:ascii="Times New Roman" w:eastAsia="Times New Roman" w:hAnsi="Times New Roman" w:cs="Times New Roman"/>
      <w:kern w:val="0"/>
      <w:sz w:val="24"/>
      <w:szCs w:val="24"/>
      <w:lang w:eastAsia="et-EE"/>
      <w14:ligatures w14:val="none"/>
    </w:rPr>
  </w:style>
  <w:style w:type="paragraph" w:styleId="Pealkiri1">
    <w:name w:val="heading 1"/>
    <w:basedOn w:val="Normaallaad"/>
    <w:next w:val="Normaallaad"/>
    <w:link w:val="Pealkiri1Mrk"/>
    <w:uiPriority w:val="9"/>
    <w:qFormat/>
    <w:rsid w:val="00BA42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BA42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BA42DA"/>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BA42DA"/>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BA42DA"/>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BA42DA"/>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BA42DA"/>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BA42DA"/>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BA42DA"/>
    <w:pPr>
      <w:keepNext/>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BA42DA"/>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BA42DA"/>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BA42DA"/>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BA42DA"/>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BA42DA"/>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BA42DA"/>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BA42DA"/>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BA42DA"/>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BA42DA"/>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BA42DA"/>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BA42DA"/>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BA42DA"/>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BA42DA"/>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BA42DA"/>
    <w:pPr>
      <w:spacing w:before="160"/>
      <w:jc w:val="center"/>
    </w:pPr>
    <w:rPr>
      <w:i/>
      <w:iCs/>
      <w:color w:val="404040" w:themeColor="text1" w:themeTint="BF"/>
    </w:rPr>
  </w:style>
  <w:style w:type="character" w:customStyle="1" w:styleId="TsitaatMrk">
    <w:name w:val="Tsitaat Märk"/>
    <w:basedOn w:val="Liguvaikefont"/>
    <w:link w:val="Tsitaat"/>
    <w:uiPriority w:val="29"/>
    <w:rsid w:val="00BA42DA"/>
    <w:rPr>
      <w:i/>
      <w:iCs/>
      <w:color w:val="404040" w:themeColor="text1" w:themeTint="BF"/>
    </w:rPr>
  </w:style>
  <w:style w:type="paragraph" w:styleId="Loendilik">
    <w:name w:val="List Paragraph"/>
    <w:basedOn w:val="Normaallaad"/>
    <w:uiPriority w:val="34"/>
    <w:qFormat/>
    <w:rsid w:val="00BA42DA"/>
    <w:pPr>
      <w:ind w:left="720"/>
      <w:contextualSpacing/>
    </w:pPr>
  </w:style>
  <w:style w:type="character" w:styleId="Selgeltmrgatavrhutus">
    <w:name w:val="Intense Emphasis"/>
    <w:basedOn w:val="Liguvaikefont"/>
    <w:uiPriority w:val="21"/>
    <w:qFormat/>
    <w:rsid w:val="00BA42DA"/>
    <w:rPr>
      <w:i/>
      <w:iCs/>
      <w:color w:val="0F4761" w:themeColor="accent1" w:themeShade="BF"/>
    </w:rPr>
  </w:style>
  <w:style w:type="paragraph" w:styleId="Selgeltmrgatavtsitaat">
    <w:name w:val="Intense Quote"/>
    <w:basedOn w:val="Normaallaad"/>
    <w:next w:val="Normaallaad"/>
    <w:link w:val="SelgeltmrgatavtsitaatMrk"/>
    <w:uiPriority w:val="30"/>
    <w:qFormat/>
    <w:rsid w:val="00BA42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BA42DA"/>
    <w:rPr>
      <w:i/>
      <w:iCs/>
      <w:color w:val="0F4761" w:themeColor="accent1" w:themeShade="BF"/>
    </w:rPr>
  </w:style>
  <w:style w:type="character" w:styleId="Selgeltmrgatavviide">
    <w:name w:val="Intense Reference"/>
    <w:basedOn w:val="Liguvaikefont"/>
    <w:uiPriority w:val="32"/>
    <w:qFormat/>
    <w:rsid w:val="00BA42DA"/>
    <w:rPr>
      <w:b/>
      <w:bCs/>
      <w:smallCaps/>
      <w:color w:val="0F4761" w:themeColor="accent1" w:themeShade="BF"/>
      <w:spacing w:val="5"/>
    </w:rPr>
  </w:style>
  <w:style w:type="character" w:styleId="Hperlink">
    <w:name w:val="Hyperlink"/>
    <w:basedOn w:val="Liguvaikefont"/>
    <w:uiPriority w:val="99"/>
    <w:rsid w:val="00BA42DA"/>
    <w:rPr>
      <w:rFonts w:cs="Times New Roman"/>
      <w:color w:val="0000FF"/>
      <w:u w:val="single"/>
    </w:rPr>
  </w:style>
  <w:style w:type="paragraph" w:customStyle="1" w:styleId="phitekst111">
    <w:name w:val="põhitekst 1.1.1"/>
    <w:basedOn w:val="Pealkiri3"/>
    <w:rsid w:val="00BA42DA"/>
    <w:pPr>
      <w:keepNext w:val="0"/>
      <w:keepLines w:val="0"/>
      <w:tabs>
        <w:tab w:val="num" w:pos="851"/>
      </w:tabs>
      <w:spacing w:before="0" w:after="0"/>
      <w:ind w:left="851" w:hanging="851"/>
    </w:pPr>
    <w:rPr>
      <w:rFonts w:eastAsia="Times New Roman" w:cs="Arial"/>
      <w:bCs/>
      <w:color w:val="auto"/>
      <w:sz w:val="24"/>
      <w:szCs w:val="26"/>
      <w:lang w:val="en-GB"/>
    </w:rPr>
  </w:style>
  <w:style w:type="paragraph" w:customStyle="1" w:styleId="Default">
    <w:name w:val="Default"/>
    <w:rsid w:val="000337AC"/>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Lahendamatamainimine">
    <w:name w:val="Unresolved Mention"/>
    <w:basedOn w:val="Liguvaikefont"/>
    <w:uiPriority w:val="99"/>
    <w:semiHidden/>
    <w:unhideWhenUsed/>
    <w:rsid w:val="00084407"/>
    <w:rPr>
      <w:color w:val="605E5C"/>
      <w:shd w:val="clear" w:color="auto" w:fill="E1DFDD"/>
    </w:rPr>
  </w:style>
  <w:style w:type="paragraph" w:styleId="Pis">
    <w:name w:val="header"/>
    <w:basedOn w:val="Normaallaad"/>
    <w:link w:val="PisMrk"/>
    <w:uiPriority w:val="99"/>
    <w:unhideWhenUsed/>
    <w:rsid w:val="003D178F"/>
    <w:pPr>
      <w:tabs>
        <w:tab w:val="center" w:pos="4513"/>
        <w:tab w:val="right" w:pos="9026"/>
      </w:tabs>
    </w:pPr>
  </w:style>
  <w:style w:type="character" w:customStyle="1" w:styleId="PisMrk">
    <w:name w:val="Päis Märk"/>
    <w:basedOn w:val="Liguvaikefont"/>
    <w:link w:val="Pis"/>
    <w:uiPriority w:val="99"/>
    <w:rsid w:val="003D178F"/>
    <w:rPr>
      <w:rFonts w:ascii="Times New Roman" w:eastAsia="Times New Roman" w:hAnsi="Times New Roman" w:cs="Times New Roman"/>
      <w:kern w:val="0"/>
      <w:sz w:val="24"/>
      <w:szCs w:val="24"/>
      <w:lang w:eastAsia="et-EE"/>
      <w14:ligatures w14:val="none"/>
    </w:rPr>
  </w:style>
  <w:style w:type="paragraph" w:styleId="Jalus">
    <w:name w:val="footer"/>
    <w:basedOn w:val="Normaallaad"/>
    <w:link w:val="JalusMrk"/>
    <w:uiPriority w:val="99"/>
    <w:unhideWhenUsed/>
    <w:rsid w:val="003D178F"/>
    <w:pPr>
      <w:tabs>
        <w:tab w:val="center" w:pos="4513"/>
        <w:tab w:val="right" w:pos="9026"/>
      </w:tabs>
    </w:pPr>
  </w:style>
  <w:style w:type="character" w:customStyle="1" w:styleId="JalusMrk">
    <w:name w:val="Jalus Märk"/>
    <w:basedOn w:val="Liguvaikefont"/>
    <w:link w:val="Jalus"/>
    <w:uiPriority w:val="99"/>
    <w:rsid w:val="003D178F"/>
    <w:rPr>
      <w:rFonts w:ascii="Times New Roman" w:eastAsia="Times New Roman" w:hAnsi="Times New Roman" w:cs="Times New Roman"/>
      <w:kern w:val="0"/>
      <w:sz w:val="24"/>
      <w:szCs w:val="24"/>
      <w:lang w:eastAsia="et-EE"/>
      <w14:ligatures w14:val="none"/>
    </w:rPr>
  </w:style>
  <w:style w:type="character" w:styleId="Kommentaariviide">
    <w:name w:val="annotation reference"/>
    <w:basedOn w:val="Liguvaikefont"/>
    <w:uiPriority w:val="99"/>
    <w:semiHidden/>
    <w:unhideWhenUsed/>
    <w:rsid w:val="00FC57DB"/>
    <w:rPr>
      <w:sz w:val="16"/>
      <w:szCs w:val="16"/>
    </w:rPr>
  </w:style>
  <w:style w:type="paragraph" w:styleId="Kommentaaritekst">
    <w:name w:val="annotation text"/>
    <w:basedOn w:val="Normaallaad"/>
    <w:link w:val="KommentaaritekstMrk"/>
    <w:uiPriority w:val="99"/>
    <w:unhideWhenUsed/>
    <w:rsid w:val="00FC57DB"/>
    <w:rPr>
      <w:sz w:val="20"/>
      <w:szCs w:val="20"/>
    </w:rPr>
  </w:style>
  <w:style w:type="character" w:customStyle="1" w:styleId="KommentaaritekstMrk">
    <w:name w:val="Kommentaari tekst Märk"/>
    <w:basedOn w:val="Liguvaikefont"/>
    <w:link w:val="Kommentaaritekst"/>
    <w:uiPriority w:val="99"/>
    <w:rsid w:val="00FC57DB"/>
    <w:rPr>
      <w:rFonts w:ascii="Times New Roman" w:eastAsia="Times New Roman" w:hAnsi="Times New Roman" w:cs="Times New Roman"/>
      <w:kern w:val="0"/>
      <w:sz w:val="20"/>
      <w:szCs w:val="20"/>
      <w:lang w:eastAsia="et-EE"/>
      <w14:ligatures w14:val="none"/>
    </w:rPr>
  </w:style>
  <w:style w:type="paragraph" w:styleId="Kommentaariteema">
    <w:name w:val="annotation subject"/>
    <w:basedOn w:val="Kommentaaritekst"/>
    <w:next w:val="Kommentaaritekst"/>
    <w:link w:val="KommentaariteemaMrk"/>
    <w:uiPriority w:val="99"/>
    <w:semiHidden/>
    <w:unhideWhenUsed/>
    <w:rsid w:val="00FC57DB"/>
    <w:rPr>
      <w:b/>
      <w:bCs/>
    </w:rPr>
  </w:style>
  <w:style w:type="character" w:customStyle="1" w:styleId="KommentaariteemaMrk">
    <w:name w:val="Kommentaari teema Märk"/>
    <w:basedOn w:val="KommentaaritekstMrk"/>
    <w:link w:val="Kommentaariteema"/>
    <w:uiPriority w:val="99"/>
    <w:semiHidden/>
    <w:rsid w:val="00FC57DB"/>
    <w:rPr>
      <w:rFonts w:ascii="Times New Roman" w:eastAsia="Times New Roman" w:hAnsi="Times New Roman" w:cs="Times New Roman"/>
      <w:b/>
      <w:bCs/>
      <w:kern w:val="0"/>
      <w:sz w:val="20"/>
      <w:szCs w:val="20"/>
      <w:lang w:eastAsia="et-E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744</Words>
  <Characters>4319</Characters>
  <Application>Microsoft Office Word</Application>
  <DocSecurity>0</DocSecurity>
  <Lines>35</Lines>
  <Paragraphs>10</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Enno Saarmets</dc:creator>
  <cp:keywords/>
  <dc:description/>
  <cp:lastModifiedBy>Lüganuse Vald</cp:lastModifiedBy>
  <cp:revision>3</cp:revision>
  <cp:lastPrinted>2025-05-21T05:23:00Z</cp:lastPrinted>
  <dcterms:created xsi:type="dcterms:W3CDTF">2025-06-18T12:05:00Z</dcterms:created>
  <dcterms:modified xsi:type="dcterms:W3CDTF">2025-06-18T12:06:00Z</dcterms:modified>
</cp:coreProperties>
</file>