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6B851" w14:textId="77777777" w:rsidR="00B72755" w:rsidRDefault="00B72755" w:rsidP="004B4832">
      <w:pPr>
        <w:pStyle w:val="Heading"/>
      </w:pPr>
    </w:p>
    <w:p w14:paraId="5AA9BB7D" w14:textId="77777777" w:rsidR="00B72755" w:rsidRDefault="00CC77A0">
      <w:pPr>
        <w:jc w:val="center"/>
      </w:pPr>
      <w:r>
        <w:rPr>
          <w:sz w:val="40"/>
          <w:szCs w:val="40"/>
        </w:rPr>
        <w:t>LÜGANUSE  VALLAVOLIKOGU</w:t>
      </w:r>
    </w:p>
    <w:p w14:paraId="3C8A8FDD" w14:textId="77777777" w:rsidR="00B72755" w:rsidRDefault="00CC77A0">
      <w:pPr>
        <w:jc w:val="center"/>
      </w:pPr>
      <w:r>
        <w:rPr>
          <w:sz w:val="24"/>
          <w:szCs w:val="24"/>
        </w:rPr>
        <w:t>O T S U S</w:t>
      </w:r>
    </w:p>
    <w:p w14:paraId="2ABDE8E1" w14:textId="77777777" w:rsidR="00B72755" w:rsidRDefault="00B72755">
      <w:pPr>
        <w:rPr>
          <w:sz w:val="24"/>
          <w:szCs w:val="24"/>
        </w:rPr>
      </w:pPr>
    </w:p>
    <w:p w14:paraId="529BC02D" w14:textId="3C94C8D1" w:rsidR="00B72755" w:rsidRDefault="00CC77A0" w:rsidP="00337DA7">
      <w:pPr>
        <w:tabs>
          <w:tab w:val="left" w:pos="5788"/>
        </w:tabs>
      </w:pPr>
      <w:r>
        <w:rPr>
          <w:sz w:val="24"/>
          <w:szCs w:val="24"/>
        </w:rPr>
        <w:t>Kiviõli</w:t>
      </w:r>
      <w:r>
        <w:rPr>
          <w:sz w:val="24"/>
          <w:szCs w:val="24"/>
        </w:rPr>
        <w:tab/>
      </w:r>
      <w:r>
        <w:rPr>
          <w:sz w:val="24"/>
          <w:szCs w:val="24"/>
        </w:rPr>
        <w:tab/>
      </w:r>
      <w:r w:rsidR="00AB1C87">
        <w:rPr>
          <w:sz w:val="24"/>
          <w:szCs w:val="24"/>
        </w:rPr>
        <w:t>aprill</w:t>
      </w:r>
      <w:r>
        <w:rPr>
          <w:sz w:val="24"/>
          <w:szCs w:val="24"/>
        </w:rPr>
        <w:t xml:space="preserve"> 202</w:t>
      </w:r>
      <w:r w:rsidR="0089253C">
        <w:rPr>
          <w:sz w:val="24"/>
          <w:szCs w:val="24"/>
        </w:rPr>
        <w:t>4</w:t>
      </w:r>
      <w:r>
        <w:rPr>
          <w:sz w:val="24"/>
          <w:szCs w:val="24"/>
        </w:rPr>
        <w:t xml:space="preserve"> nr EELNÕU</w:t>
      </w:r>
    </w:p>
    <w:p w14:paraId="3C286048" w14:textId="77777777" w:rsidR="00B72755" w:rsidRDefault="00B72755">
      <w:pPr>
        <w:widowControl w:val="0"/>
        <w:spacing w:before="10"/>
        <w:ind w:left="100"/>
        <w:rPr>
          <w:sz w:val="24"/>
          <w:szCs w:val="24"/>
        </w:rPr>
      </w:pPr>
    </w:p>
    <w:p w14:paraId="5B9E4A83" w14:textId="17DAF2D6" w:rsidR="00B5327B" w:rsidRDefault="00F05F05" w:rsidP="00BD4D5A">
      <w:pPr>
        <w:autoSpaceDE w:val="0"/>
        <w:autoSpaceDN w:val="0"/>
        <w:adjustRightInd w:val="0"/>
        <w:rPr>
          <w:b/>
          <w:bCs/>
          <w:sz w:val="24"/>
          <w:szCs w:val="24"/>
        </w:rPr>
      </w:pPr>
      <w:bookmarkStart w:id="0" w:name="_Hlk160535675"/>
      <w:r>
        <w:rPr>
          <w:b/>
          <w:bCs/>
          <w:sz w:val="24"/>
          <w:szCs w:val="24"/>
        </w:rPr>
        <w:t>Evecon OÜ ja Enery Estonia OÜ</w:t>
      </w:r>
      <w:r w:rsidR="00A73172">
        <w:rPr>
          <w:b/>
          <w:bCs/>
          <w:sz w:val="24"/>
          <w:szCs w:val="24"/>
        </w:rPr>
        <w:t xml:space="preserve"> tuuleparkide</w:t>
      </w:r>
      <w:r>
        <w:rPr>
          <w:b/>
          <w:bCs/>
          <w:sz w:val="24"/>
          <w:szCs w:val="24"/>
        </w:rPr>
        <w:t xml:space="preserve"> kohaliku omavalitsuse eriplaneeringu ja keskkonnamõju strateegilise hindamise algatamine</w:t>
      </w:r>
    </w:p>
    <w:bookmarkEnd w:id="0"/>
    <w:p w14:paraId="629D599B" w14:textId="77777777" w:rsidR="00B5327B" w:rsidRDefault="00B5327B" w:rsidP="00B5327B">
      <w:pPr>
        <w:widowControl w:val="0"/>
        <w:spacing w:before="10"/>
        <w:ind w:left="100"/>
        <w:rPr>
          <w:b/>
          <w:bCs/>
          <w:sz w:val="24"/>
          <w:szCs w:val="24"/>
        </w:rPr>
      </w:pPr>
    </w:p>
    <w:p w14:paraId="5F3ECDC8" w14:textId="00CBAC0A" w:rsidR="004B4832" w:rsidRDefault="004B4832" w:rsidP="00092D0C">
      <w:pPr>
        <w:widowControl w:val="0"/>
        <w:spacing w:before="1"/>
        <w:jc w:val="both"/>
        <w:rPr>
          <w:color w:val="auto"/>
          <w:sz w:val="24"/>
          <w:szCs w:val="24"/>
          <w:lang w:eastAsia="et-EE"/>
        </w:rPr>
      </w:pPr>
      <w:r w:rsidRPr="004B4832">
        <w:rPr>
          <w:color w:val="auto"/>
          <w:sz w:val="24"/>
          <w:szCs w:val="24"/>
          <w:lang w:eastAsia="et-EE"/>
        </w:rPr>
        <w:t xml:space="preserve">Evecon OÜ (registrikood 10340286) esitas 02.01.2024 Lüganuse Vallavalitsusele kohaliku omavalitsuse eriplaneeringu (edaspidi KOV EP) algatamise taotluse </w:t>
      </w:r>
      <w:r w:rsidR="00DE2395">
        <w:rPr>
          <w:color w:val="auto"/>
          <w:sz w:val="24"/>
          <w:szCs w:val="24"/>
          <w:lang w:eastAsia="et-EE"/>
        </w:rPr>
        <w:t xml:space="preserve">eesmärgiga leida </w:t>
      </w:r>
      <w:r w:rsidRPr="004B4832">
        <w:rPr>
          <w:color w:val="auto"/>
          <w:sz w:val="24"/>
          <w:szCs w:val="24"/>
          <w:lang w:eastAsia="et-EE"/>
        </w:rPr>
        <w:t xml:space="preserve">tuuleparkide ja nende toimimiseks vajaliku taristu püstitamiseks </w:t>
      </w:r>
      <w:r w:rsidR="00DE2395">
        <w:rPr>
          <w:color w:val="auto"/>
          <w:sz w:val="24"/>
          <w:szCs w:val="24"/>
          <w:lang w:eastAsia="et-EE"/>
        </w:rPr>
        <w:t>sobivad asukohad</w:t>
      </w:r>
      <w:r w:rsidRPr="004B4832">
        <w:rPr>
          <w:color w:val="auto"/>
          <w:sz w:val="24"/>
          <w:szCs w:val="24"/>
          <w:lang w:eastAsia="et-EE"/>
        </w:rPr>
        <w:t xml:space="preserve"> Lüganuse vallas. 30.01.2024 </w:t>
      </w:r>
      <w:r w:rsidR="00915D18">
        <w:rPr>
          <w:color w:val="auto"/>
          <w:sz w:val="24"/>
          <w:szCs w:val="24"/>
          <w:lang w:eastAsia="et-EE"/>
        </w:rPr>
        <w:t>andis</w:t>
      </w:r>
      <w:r w:rsidRPr="004B4832">
        <w:rPr>
          <w:color w:val="auto"/>
          <w:sz w:val="24"/>
          <w:szCs w:val="24"/>
          <w:lang w:eastAsia="et-EE"/>
        </w:rPr>
        <w:t xml:space="preserve"> Lüganuse Vallavalitsus </w:t>
      </w:r>
      <w:r w:rsidR="00092D0C">
        <w:rPr>
          <w:color w:val="auto"/>
          <w:sz w:val="24"/>
          <w:szCs w:val="24"/>
          <w:lang w:eastAsia="et-EE"/>
        </w:rPr>
        <w:t>kirjaga</w:t>
      </w:r>
      <w:r w:rsidRPr="004B4832">
        <w:rPr>
          <w:color w:val="auto"/>
          <w:sz w:val="24"/>
          <w:szCs w:val="24"/>
          <w:lang w:eastAsia="et-EE"/>
        </w:rPr>
        <w:t xml:space="preserve"> nr </w:t>
      </w:r>
      <w:r w:rsidR="00562C86" w:rsidRPr="00562C86">
        <w:rPr>
          <w:color w:val="auto"/>
          <w:sz w:val="24"/>
          <w:szCs w:val="24"/>
          <w:lang w:eastAsia="et-EE"/>
        </w:rPr>
        <w:t>6-1/33-2</w:t>
      </w:r>
      <w:r w:rsidR="00562C86">
        <w:rPr>
          <w:color w:val="auto"/>
          <w:sz w:val="24"/>
          <w:szCs w:val="24"/>
          <w:lang w:eastAsia="et-EE"/>
        </w:rPr>
        <w:t xml:space="preserve"> </w:t>
      </w:r>
      <w:r w:rsidR="00915D18">
        <w:rPr>
          <w:color w:val="auto"/>
          <w:sz w:val="24"/>
          <w:szCs w:val="24"/>
          <w:lang w:eastAsia="et-EE"/>
        </w:rPr>
        <w:t>tähtaja taotlusest puuduste kõrvaldamiseks</w:t>
      </w:r>
      <w:r w:rsidRPr="004B4832">
        <w:rPr>
          <w:color w:val="auto"/>
          <w:sz w:val="24"/>
          <w:szCs w:val="24"/>
          <w:lang w:eastAsia="et-EE"/>
        </w:rPr>
        <w:t xml:space="preserve">. Evecon OÜ esitas </w:t>
      </w:r>
      <w:r w:rsidR="00915D18">
        <w:rPr>
          <w:color w:val="auto"/>
          <w:sz w:val="24"/>
          <w:szCs w:val="24"/>
          <w:lang w:eastAsia="et-EE"/>
        </w:rPr>
        <w:t>parandatud</w:t>
      </w:r>
      <w:r w:rsidRPr="004B4832">
        <w:rPr>
          <w:color w:val="auto"/>
          <w:sz w:val="24"/>
          <w:szCs w:val="24"/>
          <w:lang w:eastAsia="et-EE"/>
        </w:rPr>
        <w:t xml:space="preserve"> taotluse 09.02.2024.</w:t>
      </w:r>
    </w:p>
    <w:p w14:paraId="6A9D611F" w14:textId="77777777" w:rsidR="00092D0C" w:rsidRPr="004B4832" w:rsidRDefault="00092D0C" w:rsidP="00092D0C">
      <w:pPr>
        <w:widowControl w:val="0"/>
        <w:spacing w:before="1"/>
        <w:jc w:val="both"/>
        <w:rPr>
          <w:color w:val="auto"/>
          <w:sz w:val="24"/>
          <w:szCs w:val="24"/>
          <w:lang w:eastAsia="et-EE"/>
        </w:rPr>
      </w:pPr>
    </w:p>
    <w:p w14:paraId="53E90444" w14:textId="6AB48A90" w:rsidR="00092D0C" w:rsidRDefault="004B4832" w:rsidP="00092D0C">
      <w:pPr>
        <w:widowControl w:val="0"/>
        <w:spacing w:before="1"/>
        <w:jc w:val="both"/>
        <w:rPr>
          <w:color w:val="auto"/>
          <w:sz w:val="24"/>
          <w:szCs w:val="24"/>
          <w:lang w:eastAsia="et-EE"/>
        </w:rPr>
      </w:pPr>
      <w:r w:rsidRPr="004B4832">
        <w:rPr>
          <w:color w:val="auto"/>
          <w:sz w:val="24"/>
          <w:szCs w:val="24"/>
          <w:lang w:eastAsia="et-EE"/>
        </w:rPr>
        <w:t>Planeerimisseaduse (edaspidi PlanS) § 96 lõike 3</w:t>
      </w:r>
      <w:r w:rsidRPr="00092D0C">
        <w:rPr>
          <w:color w:val="auto"/>
          <w:sz w:val="24"/>
          <w:szCs w:val="24"/>
          <w:vertAlign w:val="superscript"/>
          <w:lang w:eastAsia="et-EE"/>
        </w:rPr>
        <w:t>1</w:t>
      </w:r>
      <w:r w:rsidRPr="004B4832">
        <w:rPr>
          <w:color w:val="auto"/>
          <w:sz w:val="24"/>
          <w:szCs w:val="24"/>
          <w:lang w:eastAsia="et-EE"/>
        </w:rPr>
        <w:t xml:space="preserve"> </w:t>
      </w:r>
      <w:r w:rsidR="00A73172">
        <w:rPr>
          <w:color w:val="auto"/>
          <w:sz w:val="24"/>
          <w:szCs w:val="24"/>
          <w:lang w:eastAsia="et-EE"/>
        </w:rPr>
        <w:t>alusel</w:t>
      </w:r>
      <w:r w:rsidRPr="004B4832">
        <w:rPr>
          <w:color w:val="auto"/>
          <w:sz w:val="24"/>
          <w:szCs w:val="24"/>
          <w:lang w:eastAsia="et-EE"/>
        </w:rPr>
        <w:t xml:space="preserve"> teavitas Lüganuse Vallavalitsus </w:t>
      </w:r>
      <w:r w:rsidR="008F7FCE">
        <w:rPr>
          <w:color w:val="auto"/>
          <w:sz w:val="24"/>
          <w:szCs w:val="24"/>
          <w:lang w:eastAsia="et-EE"/>
        </w:rPr>
        <w:t>2</w:t>
      </w:r>
      <w:r w:rsidR="00087EBB">
        <w:rPr>
          <w:color w:val="auto"/>
          <w:sz w:val="24"/>
          <w:szCs w:val="24"/>
          <w:lang w:eastAsia="et-EE"/>
        </w:rPr>
        <w:t>5</w:t>
      </w:r>
      <w:r w:rsidR="008F7FCE">
        <w:rPr>
          <w:color w:val="auto"/>
          <w:sz w:val="24"/>
          <w:szCs w:val="24"/>
          <w:lang w:eastAsia="et-EE"/>
        </w:rPr>
        <w:t xml:space="preserve">.01.2024 </w:t>
      </w:r>
      <w:r w:rsidRPr="004B4832">
        <w:rPr>
          <w:color w:val="auto"/>
          <w:sz w:val="24"/>
          <w:szCs w:val="24"/>
          <w:lang w:eastAsia="et-EE"/>
        </w:rPr>
        <w:t xml:space="preserve">avalikkust esitatud taotluse sisust ja võimalusest esitada samasisuline taotlus. Täiendavalt laekus tähtajaks veel </w:t>
      </w:r>
      <w:r w:rsidR="00B14548">
        <w:rPr>
          <w:color w:val="auto"/>
          <w:sz w:val="24"/>
          <w:szCs w:val="24"/>
          <w:lang w:eastAsia="et-EE"/>
        </w:rPr>
        <w:t>üks</w:t>
      </w:r>
      <w:r w:rsidRPr="004B4832">
        <w:rPr>
          <w:color w:val="auto"/>
          <w:sz w:val="24"/>
          <w:szCs w:val="24"/>
          <w:lang w:eastAsia="et-EE"/>
        </w:rPr>
        <w:t xml:space="preserve"> </w:t>
      </w:r>
      <w:r w:rsidR="00092D0C">
        <w:rPr>
          <w:color w:val="auto"/>
          <w:sz w:val="24"/>
          <w:szCs w:val="24"/>
          <w:lang w:eastAsia="et-EE"/>
        </w:rPr>
        <w:t>taotlus</w:t>
      </w:r>
      <w:r w:rsidRPr="004B4832">
        <w:rPr>
          <w:color w:val="auto"/>
          <w:sz w:val="24"/>
          <w:szCs w:val="24"/>
          <w:lang w:eastAsia="et-EE"/>
        </w:rPr>
        <w:t xml:space="preserve">. 23.02.2024 esitas Enery Estonia OÜ (registrikood 16269106) eriplaneeringu menetlusse kaasamise taotluse. Enery Estonia OÜ ja Evecon OÜ esitatud taotlustes on tuulikute koguarvuks </w:t>
      </w:r>
      <w:r w:rsidR="00092D0C">
        <w:rPr>
          <w:color w:val="auto"/>
          <w:sz w:val="24"/>
          <w:szCs w:val="24"/>
          <w:lang w:eastAsia="et-EE"/>
        </w:rPr>
        <w:t>kuni</w:t>
      </w:r>
      <w:r w:rsidRPr="004B4832">
        <w:rPr>
          <w:color w:val="auto"/>
          <w:sz w:val="24"/>
          <w:szCs w:val="24"/>
          <w:lang w:eastAsia="et-EE"/>
        </w:rPr>
        <w:t xml:space="preserve"> </w:t>
      </w:r>
      <w:bookmarkStart w:id="1" w:name="_Hlk162356980"/>
      <w:r w:rsidRPr="004B4832">
        <w:rPr>
          <w:color w:val="auto"/>
          <w:sz w:val="24"/>
          <w:szCs w:val="24"/>
          <w:lang w:eastAsia="et-EE"/>
        </w:rPr>
        <w:t xml:space="preserve">50 tuulikut, eeldatava võimsusega </w:t>
      </w:r>
      <w:r w:rsidR="00092D0C">
        <w:rPr>
          <w:color w:val="auto"/>
          <w:sz w:val="24"/>
          <w:szCs w:val="24"/>
          <w:lang w:eastAsia="et-EE"/>
        </w:rPr>
        <w:t>kuni</w:t>
      </w:r>
      <w:r w:rsidRPr="004B4832">
        <w:rPr>
          <w:color w:val="auto"/>
          <w:sz w:val="24"/>
          <w:szCs w:val="24"/>
          <w:lang w:eastAsia="et-EE"/>
        </w:rPr>
        <w:t xml:space="preserve"> 9 MW ja kogukõrgusega </w:t>
      </w:r>
      <w:r w:rsidR="00092D0C">
        <w:rPr>
          <w:color w:val="auto"/>
          <w:sz w:val="24"/>
          <w:szCs w:val="24"/>
          <w:lang w:eastAsia="et-EE"/>
        </w:rPr>
        <w:t xml:space="preserve">kuni </w:t>
      </w:r>
      <w:r w:rsidRPr="004B4832">
        <w:rPr>
          <w:color w:val="auto"/>
          <w:sz w:val="24"/>
          <w:szCs w:val="24"/>
          <w:lang w:eastAsia="et-EE"/>
        </w:rPr>
        <w:t>300 meetrit.</w:t>
      </w:r>
    </w:p>
    <w:bookmarkEnd w:id="1"/>
    <w:p w14:paraId="62E3359A" w14:textId="77777777" w:rsidR="00092D0C" w:rsidRPr="004B4832" w:rsidRDefault="00092D0C" w:rsidP="00092D0C">
      <w:pPr>
        <w:widowControl w:val="0"/>
        <w:spacing w:before="1"/>
        <w:jc w:val="both"/>
        <w:rPr>
          <w:color w:val="auto"/>
          <w:sz w:val="24"/>
          <w:szCs w:val="24"/>
          <w:lang w:eastAsia="et-EE"/>
        </w:rPr>
      </w:pPr>
    </w:p>
    <w:p w14:paraId="728CBEBD" w14:textId="33726C06" w:rsidR="004B4832" w:rsidRDefault="004B4832" w:rsidP="00092D0C">
      <w:pPr>
        <w:widowControl w:val="0"/>
        <w:spacing w:before="1"/>
        <w:jc w:val="both"/>
        <w:rPr>
          <w:color w:val="auto"/>
          <w:sz w:val="24"/>
          <w:szCs w:val="24"/>
          <w:lang w:eastAsia="et-EE"/>
        </w:rPr>
      </w:pPr>
      <w:r w:rsidRPr="004B4832">
        <w:rPr>
          <w:color w:val="auto"/>
          <w:sz w:val="24"/>
          <w:szCs w:val="24"/>
          <w:lang w:eastAsia="et-EE"/>
        </w:rPr>
        <w:t xml:space="preserve">Enery Estonia OÜ ja Evecon OÜ </w:t>
      </w:r>
      <w:r w:rsidR="006C79C7" w:rsidRPr="004B4832">
        <w:rPr>
          <w:color w:val="auto"/>
          <w:sz w:val="24"/>
          <w:szCs w:val="24"/>
          <w:lang w:eastAsia="et-EE"/>
        </w:rPr>
        <w:t xml:space="preserve">esitasid </w:t>
      </w:r>
      <w:r w:rsidR="00ED596A">
        <w:rPr>
          <w:color w:val="auto"/>
          <w:sz w:val="24"/>
          <w:szCs w:val="24"/>
          <w:lang w:eastAsia="et-EE"/>
        </w:rPr>
        <w:t xml:space="preserve">esmalt </w:t>
      </w:r>
      <w:r w:rsidR="006C79C7">
        <w:rPr>
          <w:color w:val="auto"/>
          <w:sz w:val="24"/>
          <w:szCs w:val="24"/>
          <w:lang w:eastAsia="et-EE"/>
        </w:rPr>
        <w:t>1</w:t>
      </w:r>
      <w:r w:rsidR="006C79C7" w:rsidRPr="004B4832">
        <w:rPr>
          <w:color w:val="auto"/>
          <w:sz w:val="24"/>
          <w:szCs w:val="24"/>
          <w:lang w:eastAsia="et-EE"/>
        </w:rPr>
        <w:t>3.03.2024</w:t>
      </w:r>
      <w:r w:rsidR="00ED596A">
        <w:rPr>
          <w:color w:val="auto"/>
          <w:sz w:val="24"/>
          <w:szCs w:val="24"/>
          <w:lang w:eastAsia="et-EE"/>
        </w:rPr>
        <w:t xml:space="preserve"> ja </w:t>
      </w:r>
      <w:r w:rsidR="001A6BE9">
        <w:rPr>
          <w:color w:val="auto"/>
          <w:sz w:val="24"/>
          <w:szCs w:val="24"/>
          <w:lang w:eastAsia="et-EE"/>
        </w:rPr>
        <w:t xml:space="preserve">lõplikul kujul </w:t>
      </w:r>
      <w:r w:rsidR="00ED596A">
        <w:rPr>
          <w:color w:val="auto"/>
          <w:sz w:val="24"/>
          <w:szCs w:val="24"/>
          <w:lang w:eastAsia="et-EE"/>
        </w:rPr>
        <w:t xml:space="preserve">lisaks 05.04.2024 </w:t>
      </w:r>
      <w:r w:rsidRPr="004B4832">
        <w:rPr>
          <w:color w:val="auto"/>
          <w:sz w:val="24"/>
          <w:szCs w:val="24"/>
          <w:lang w:eastAsia="et-EE"/>
        </w:rPr>
        <w:t>Lüganuse Vallavalitsusele taotluste täienduse</w:t>
      </w:r>
      <w:r w:rsidR="00ED596A">
        <w:rPr>
          <w:color w:val="auto"/>
          <w:sz w:val="24"/>
          <w:szCs w:val="24"/>
          <w:lang w:eastAsia="et-EE"/>
        </w:rPr>
        <w:t>d</w:t>
      </w:r>
      <w:r w:rsidRPr="004B4832">
        <w:rPr>
          <w:color w:val="auto"/>
          <w:sz w:val="24"/>
          <w:szCs w:val="24"/>
          <w:lang w:eastAsia="et-EE"/>
        </w:rPr>
        <w:t>, millega tehakse ettepanek täpsust</w:t>
      </w:r>
      <w:r w:rsidR="006C79C7">
        <w:rPr>
          <w:color w:val="auto"/>
          <w:sz w:val="24"/>
          <w:szCs w:val="24"/>
          <w:lang w:eastAsia="et-EE"/>
        </w:rPr>
        <w:t>a</w:t>
      </w:r>
      <w:r w:rsidRPr="004B4832">
        <w:rPr>
          <w:color w:val="auto"/>
          <w:sz w:val="24"/>
          <w:szCs w:val="24"/>
          <w:lang w:eastAsia="et-EE"/>
        </w:rPr>
        <w:t xml:space="preserve">da KOV EP </w:t>
      </w:r>
      <w:r w:rsidR="006C79C7">
        <w:rPr>
          <w:color w:val="auto"/>
          <w:sz w:val="24"/>
          <w:szCs w:val="24"/>
          <w:lang w:eastAsia="et-EE"/>
        </w:rPr>
        <w:t xml:space="preserve">eelvaliku </w:t>
      </w:r>
      <w:r w:rsidRPr="004B4832">
        <w:rPr>
          <w:color w:val="auto"/>
          <w:sz w:val="24"/>
          <w:szCs w:val="24"/>
          <w:lang w:eastAsia="et-EE"/>
        </w:rPr>
        <w:t xml:space="preserve">ala piire. Vastavalt </w:t>
      </w:r>
      <w:r w:rsidR="00ED596A">
        <w:rPr>
          <w:color w:val="auto"/>
          <w:sz w:val="24"/>
          <w:szCs w:val="24"/>
          <w:lang w:eastAsia="et-EE"/>
        </w:rPr>
        <w:t xml:space="preserve">05.04.2024 esitatud </w:t>
      </w:r>
      <w:r w:rsidRPr="004B4832">
        <w:rPr>
          <w:color w:val="auto"/>
          <w:sz w:val="24"/>
          <w:szCs w:val="24"/>
          <w:lang w:eastAsia="et-EE"/>
        </w:rPr>
        <w:t>täiendatud taotlusele koosneb planeeringuala erinevatest  osadest, hõlmates Uljaste</w:t>
      </w:r>
      <w:r w:rsidR="00ED596A">
        <w:rPr>
          <w:color w:val="auto"/>
          <w:sz w:val="24"/>
          <w:szCs w:val="24"/>
          <w:lang w:eastAsia="et-EE"/>
        </w:rPr>
        <w:t xml:space="preserve">, </w:t>
      </w:r>
      <w:r w:rsidRPr="004B4832">
        <w:rPr>
          <w:color w:val="auto"/>
          <w:sz w:val="24"/>
          <w:szCs w:val="24"/>
          <w:lang w:eastAsia="et-EE"/>
        </w:rPr>
        <w:t>Satsu</w:t>
      </w:r>
      <w:r w:rsidR="00ED596A">
        <w:rPr>
          <w:color w:val="auto"/>
          <w:sz w:val="24"/>
          <w:szCs w:val="24"/>
          <w:lang w:eastAsia="et-EE"/>
        </w:rPr>
        <w:t>, Varinurme ja Koljala</w:t>
      </w:r>
      <w:r w:rsidRPr="004B4832">
        <w:rPr>
          <w:color w:val="auto"/>
          <w:sz w:val="24"/>
          <w:szCs w:val="24"/>
          <w:lang w:eastAsia="et-EE"/>
        </w:rPr>
        <w:t xml:space="preserve"> külade</w:t>
      </w:r>
      <w:r w:rsidR="00ED596A">
        <w:rPr>
          <w:color w:val="auto"/>
          <w:sz w:val="24"/>
          <w:szCs w:val="24"/>
          <w:lang w:eastAsia="et-EE"/>
        </w:rPr>
        <w:t xml:space="preserve"> territooriumit</w:t>
      </w:r>
      <w:r w:rsidRPr="004B4832">
        <w:rPr>
          <w:color w:val="auto"/>
          <w:sz w:val="24"/>
          <w:szCs w:val="24"/>
          <w:lang w:eastAsia="et-EE"/>
        </w:rPr>
        <w:t xml:space="preserve"> (ala 1), Koljala, Erra, Vainu, Matka ja Purtse külade (ala 2a ja 2b) territooriumit ning Tallinn-Narva maanteest lõunasse jääva</w:t>
      </w:r>
      <w:r w:rsidR="00092D0C">
        <w:rPr>
          <w:color w:val="auto"/>
          <w:sz w:val="24"/>
          <w:szCs w:val="24"/>
          <w:lang w:eastAsia="et-EE"/>
        </w:rPr>
        <w:t>t</w:t>
      </w:r>
      <w:r w:rsidRPr="004B4832">
        <w:rPr>
          <w:color w:val="auto"/>
          <w:sz w:val="24"/>
          <w:szCs w:val="24"/>
          <w:lang w:eastAsia="et-EE"/>
        </w:rPr>
        <w:t xml:space="preserve"> territooriumit (ala 3). KOV EP planeeringuala kogupindalaks on </w:t>
      </w:r>
      <w:r w:rsidRPr="00092D0C">
        <w:rPr>
          <w:i/>
          <w:iCs/>
          <w:color w:val="auto"/>
          <w:sz w:val="24"/>
          <w:szCs w:val="24"/>
          <w:lang w:eastAsia="et-EE"/>
        </w:rPr>
        <w:t>ca</w:t>
      </w:r>
      <w:r w:rsidRPr="004B4832">
        <w:rPr>
          <w:color w:val="auto"/>
          <w:sz w:val="24"/>
          <w:szCs w:val="24"/>
          <w:lang w:eastAsia="et-EE"/>
        </w:rPr>
        <w:t xml:space="preserve"> 4000 ha (Lisa 1). Eriplaneeringuga otsitakse asukohta kahele tuulepargile. Tuulepark on </w:t>
      </w:r>
      <w:r w:rsidR="00C249D2">
        <w:rPr>
          <w:color w:val="auto"/>
          <w:sz w:val="24"/>
          <w:szCs w:val="24"/>
          <w:lang w:eastAsia="et-EE"/>
        </w:rPr>
        <w:t>V</w:t>
      </w:r>
      <w:r w:rsidRPr="004B4832">
        <w:rPr>
          <w:color w:val="auto"/>
          <w:sz w:val="24"/>
          <w:szCs w:val="24"/>
          <w:lang w:eastAsia="et-EE"/>
        </w:rPr>
        <w:t xml:space="preserve">abariigi </w:t>
      </w:r>
      <w:r w:rsidR="00C249D2">
        <w:rPr>
          <w:color w:val="auto"/>
          <w:sz w:val="24"/>
          <w:szCs w:val="24"/>
          <w:lang w:eastAsia="et-EE"/>
        </w:rPr>
        <w:t>V</w:t>
      </w:r>
      <w:r w:rsidRPr="004B4832">
        <w:rPr>
          <w:color w:val="auto"/>
          <w:sz w:val="24"/>
          <w:szCs w:val="24"/>
          <w:lang w:eastAsia="et-EE"/>
        </w:rPr>
        <w:t xml:space="preserve">alitsuse </w:t>
      </w:r>
      <w:r w:rsidR="00C249D2" w:rsidRPr="00C249D2">
        <w:rPr>
          <w:color w:val="auto"/>
          <w:sz w:val="24"/>
          <w:szCs w:val="24"/>
          <w:lang w:eastAsia="et-EE"/>
        </w:rPr>
        <w:t xml:space="preserve">26.06.2003 </w:t>
      </w:r>
      <w:r w:rsidRPr="004B4832">
        <w:rPr>
          <w:color w:val="auto"/>
          <w:sz w:val="24"/>
          <w:szCs w:val="24"/>
          <w:lang w:eastAsia="et-EE"/>
        </w:rPr>
        <w:t xml:space="preserve">määruse </w:t>
      </w:r>
      <w:r w:rsidR="00C249D2" w:rsidRPr="00C249D2">
        <w:rPr>
          <w:color w:val="auto"/>
          <w:sz w:val="24"/>
          <w:szCs w:val="24"/>
          <w:lang w:eastAsia="et-EE"/>
        </w:rPr>
        <w:t>nr 184</w:t>
      </w:r>
      <w:r w:rsidR="00C249D2">
        <w:rPr>
          <w:color w:val="auto"/>
          <w:sz w:val="24"/>
          <w:szCs w:val="24"/>
          <w:lang w:eastAsia="et-EE"/>
        </w:rPr>
        <w:t xml:space="preserve"> </w:t>
      </w:r>
      <w:r w:rsidRPr="004B4832">
        <w:rPr>
          <w:color w:val="auto"/>
          <w:sz w:val="24"/>
          <w:szCs w:val="24"/>
          <w:lang w:eastAsia="et-EE"/>
        </w:rPr>
        <w:t>„Võrgueeskiri“ § 2 lõike 19 tähenduses mitmest elektrituulikust ning elektrituulikuid omavahel ja neid liitumispunktiga ühendavatest seadmetest, ehitistest ning rajatistest koosnev elektrijaam. Üks tuulepark võib paikneda mitmel planeeringuala moodustaval alal.</w:t>
      </w:r>
    </w:p>
    <w:p w14:paraId="39204285" w14:textId="77777777" w:rsidR="00092D0C" w:rsidRPr="004B4832" w:rsidRDefault="00092D0C" w:rsidP="00092D0C">
      <w:pPr>
        <w:widowControl w:val="0"/>
        <w:spacing w:before="1"/>
        <w:jc w:val="both"/>
        <w:rPr>
          <w:color w:val="auto"/>
          <w:sz w:val="24"/>
          <w:szCs w:val="24"/>
          <w:lang w:eastAsia="et-EE"/>
        </w:rPr>
      </w:pPr>
    </w:p>
    <w:p w14:paraId="3E43187C" w14:textId="37C7BE65" w:rsidR="00092D0C" w:rsidRDefault="004B4832" w:rsidP="00092D0C">
      <w:pPr>
        <w:widowControl w:val="0"/>
        <w:spacing w:before="1"/>
        <w:jc w:val="both"/>
        <w:rPr>
          <w:color w:val="auto"/>
          <w:sz w:val="24"/>
          <w:szCs w:val="24"/>
          <w:lang w:eastAsia="et-EE"/>
        </w:rPr>
      </w:pPr>
      <w:r w:rsidRPr="004B4832">
        <w:rPr>
          <w:color w:val="auto"/>
          <w:sz w:val="24"/>
          <w:szCs w:val="24"/>
          <w:lang w:eastAsia="et-EE"/>
        </w:rPr>
        <w:t>Tuuleparkide arendamise vajaduse tingivad Euroopa Liidu poolt Euroopa kliimamäärusega seatud eesmärgid: vähendada süsihappegaasi heitkoguseid 2030. aastaks vähemalt 55% võrreldes 1990. aasta tasemega ja saavutada kliimaneutraalsus 2050. aastaks. Eesti riiklikud kliimaeesmärgid on kokku lepitud pikaajalises arengustrateegias „Eesti 2035“ ning „Kliimapoliitika põhialustes aastani 2050“. Strateegias „Eesti 2035“ on seatud sihiks, et 2035. aastaks peab Eesti kasvuhoonegaaside koguheide vähenema (st heitkoguse arvutamisel arvestatakse ka süsiniku sidumist) 8 miljoni tonni CO</w:t>
      </w:r>
      <w:r w:rsidRPr="00D27BD0">
        <w:rPr>
          <w:color w:val="auto"/>
          <w:sz w:val="24"/>
          <w:szCs w:val="24"/>
          <w:vertAlign w:val="subscript"/>
          <w:lang w:eastAsia="et-EE"/>
        </w:rPr>
        <w:t>2</w:t>
      </w:r>
      <w:r w:rsidRPr="004B4832">
        <w:rPr>
          <w:color w:val="auto"/>
          <w:sz w:val="24"/>
          <w:szCs w:val="24"/>
          <w:lang w:eastAsia="et-EE"/>
        </w:rPr>
        <w:t xml:space="preserve"> ekvivalendini ning 2050. aastaks peab Eesti saavutama kliimaneutraalsuse.  Kliimaneutraalsuse saavutamine sajandi keskpaigaks on sõnastatud ka kliimapoliitika põhialustes. Eesti on täiendavalt seadnud eesmärgiks, et 2030. aastaks tuleb katta kogu Eesti elektrivajadus taastuva energiaga.</w:t>
      </w:r>
    </w:p>
    <w:p w14:paraId="1C7E4F80" w14:textId="25A4CC6C" w:rsidR="004B4832" w:rsidRPr="004B4832" w:rsidRDefault="004B4832" w:rsidP="00092D0C">
      <w:pPr>
        <w:widowControl w:val="0"/>
        <w:spacing w:before="1"/>
        <w:jc w:val="both"/>
        <w:rPr>
          <w:color w:val="auto"/>
          <w:sz w:val="24"/>
          <w:szCs w:val="24"/>
          <w:lang w:eastAsia="et-EE"/>
        </w:rPr>
      </w:pPr>
      <w:r w:rsidRPr="004B4832">
        <w:rPr>
          <w:color w:val="auto"/>
          <w:sz w:val="24"/>
          <w:szCs w:val="24"/>
          <w:lang w:eastAsia="et-EE"/>
        </w:rPr>
        <w:t xml:space="preserve"> </w:t>
      </w:r>
    </w:p>
    <w:p w14:paraId="34BC9846" w14:textId="6BDC5F07" w:rsidR="004B4832" w:rsidRDefault="004B4832" w:rsidP="00092D0C">
      <w:pPr>
        <w:widowControl w:val="0"/>
        <w:spacing w:before="1"/>
        <w:jc w:val="both"/>
        <w:rPr>
          <w:color w:val="auto"/>
          <w:sz w:val="24"/>
          <w:szCs w:val="24"/>
          <w:lang w:eastAsia="et-EE"/>
        </w:rPr>
      </w:pPr>
      <w:r w:rsidRPr="004B4832">
        <w:rPr>
          <w:color w:val="auto"/>
          <w:sz w:val="24"/>
          <w:szCs w:val="24"/>
          <w:lang w:eastAsia="et-EE"/>
        </w:rPr>
        <w:t>Ida-Viru maakonnaplaneeringuga 2030+ (</w:t>
      </w:r>
      <w:r w:rsidR="00954722">
        <w:rPr>
          <w:color w:val="auto"/>
          <w:sz w:val="24"/>
          <w:szCs w:val="24"/>
          <w:lang w:eastAsia="et-EE"/>
        </w:rPr>
        <w:t xml:space="preserve">kehtestatud </w:t>
      </w:r>
      <w:r w:rsidRPr="004B4832">
        <w:rPr>
          <w:color w:val="auto"/>
          <w:sz w:val="24"/>
          <w:szCs w:val="24"/>
          <w:lang w:eastAsia="et-EE"/>
        </w:rPr>
        <w:t>28.12.2016 korraldusega nr 1-1/2016/278, täiendatud 08.02.2017 korraldusega nr 1-1/2017/25) on kavandatud potentsiaalsed tuuleparkide rajamise alad. Eriplaneeringu taotlus</w:t>
      </w:r>
      <w:r w:rsidR="004172C1">
        <w:rPr>
          <w:color w:val="auto"/>
          <w:sz w:val="24"/>
          <w:szCs w:val="24"/>
          <w:lang w:eastAsia="et-EE"/>
        </w:rPr>
        <w:t>t</w:t>
      </w:r>
      <w:r w:rsidRPr="004B4832">
        <w:rPr>
          <w:color w:val="auto"/>
          <w:sz w:val="24"/>
          <w:szCs w:val="24"/>
          <w:lang w:eastAsia="et-EE"/>
        </w:rPr>
        <w:t xml:space="preserve">e täienduses kirjeldatud </w:t>
      </w:r>
      <w:r w:rsidR="00AF2E5E">
        <w:rPr>
          <w:color w:val="auto"/>
          <w:sz w:val="24"/>
          <w:szCs w:val="24"/>
          <w:lang w:eastAsia="et-EE"/>
        </w:rPr>
        <w:t xml:space="preserve">ala </w:t>
      </w:r>
      <w:r w:rsidRPr="004B4832">
        <w:rPr>
          <w:color w:val="auto"/>
          <w:sz w:val="24"/>
          <w:szCs w:val="24"/>
          <w:lang w:eastAsia="et-EE"/>
        </w:rPr>
        <w:t>nr 2</w:t>
      </w:r>
      <w:r w:rsidR="00AF2E5E">
        <w:rPr>
          <w:color w:val="auto"/>
          <w:sz w:val="24"/>
          <w:szCs w:val="24"/>
          <w:lang w:eastAsia="et-EE"/>
        </w:rPr>
        <w:t>a</w:t>
      </w:r>
      <w:r w:rsidR="00B66F2E">
        <w:rPr>
          <w:color w:val="auto"/>
          <w:sz w:val="24"/>
          <w:szCs w:val="24"/>
          <w:lang w:eastAsia="et-EE"/>
        </w:rPr>
        <w:t>,</w:t>
      </w:r>
      <w:r w:rsidR="00AF2E5E">
        <w:rPr>
          <w:color w:val="auto"/>
          <w:sz w:val="24"/>
          <w:szCs w:val="24"/>
          <w:lang w:eastAsia="et-EE"/>
        </w:rPr>
        <w:t xml:space="preserve"> ala nr 2b</w:t>
      </w:r>
      <w:r w:rsidR="00B66F2E">
        <w:rPr>
          <w:color w:val="auto"/>
          <w:sz w:val="24"/>
          <w:szCs w:val="24"/>
          <w:lang w:eastAsia="et-EE"/>
        </w:rPr>
        <w:t xml:space="preserve"> ja </w:t>
      </w:r>
      <w:r w:rsidR="00B66F2E" w:rsidRPr="004B4832">
        <w:rPr>
          <w:color w:val="auto"/>
          <w:sz w:val="24"/>
          <w:szCs w:val="24"/>
          <w:lang w:eastAsia="et-EE"/>
        </w:rPr>
        <w:t>ala nr 3</w:t>
      </w:r>
      <w:r w:rsidRPr="004B4832">
        <w:rPr>
          <w:color w:val="auto"/>
          <w:sz w:val="24"/>
          <w:szCs w:val="24"/>
          <w:lang w:eastAsia="et-EE"/>
        </w:rPr>
        <w:t xml:space="preserve"> kattuvad osaliselt maakonnaplaneeringus kavandatud potentsiaalsete tuuleparkide rajamise aladega.</w:t>
      </w:r>
    </w:p>
    <w:p w14:paraId="74E33228" w14:textId="77777777" w:rsidR="00092D0C" w:rsidRPr="004B4832" w:rsidRDefault="00092D0C" w:rsidP="00092D0C">
      <w:pPr>
        <w:widowControl w:val="0"/>
        <w:spacing w:before="1"/>
        <w:jc w:val="both"/>
        <w:rPr>
          <w:color w:val="auto"/>
          <w:sz w:val="24"/>
          <w:szCs w:val="24"/>
          <w:lang w:eastAsia="et-EE"/>
        </w:rPr>
      </w:pPr>
    </w:p>
    <w:p w14:paraId="422A86CD" w14:textId="2DA044B2" w:rsidR="004B4832" w:rsidRDefault="009D274B" w:rsidP="00092D0C">
      <w:pPr>
        <w:widowControl w:val="0"/>
        <w:spacing w:before="1"/>
        <w:jc w:val="both"/>
        <w:rPr>
          <w:color w:val="auto"/>
          <w:sz w:val="24"/>
          <w:szCs w:val="24"/>
          <w:lang w:eastAsia="et-EE"/>
        </w:rPr>
      </w:pPr>
      <w:r>
        <w:rPr>
          <w:color w:val="auto"/>
          <w:sz w:val="24"/>
          <w:szCs w:val="24"/>
          <w:lang w:eastAsia="et-EE"/>
        </w:rPr>
        <w:t>Planeeringualal</w:t>
      </w:r>
      <w:r w:rsidR="004B4832" w:rsidRPr="004B4832">
        <w:rPr>
          <w:color w:val="auto"/>
          <w:sz w:val="24"/>
          <w:szCs w:val="24"/>
          <w:lang w:eastAsia="et-EE"/>
        </w:rPr>
        <w:t xml:space="preserve"> kehtivad Sonda valla üldplaneering</w:t>
      </w:r>
      <w:r>
        <w:rPr>
          <w:color w:val="auto"/>
          <w:sz w:val="24"/>
          <w:szCs w:val="24"/>
          <w:lang w:eastAsia="et-EE"/>
        </w:rPr>
        <w:t xml:space="preserve"> (kehtestatud </w:t>
      </w:r>
      <w:r w:rsidRPr="009D274B">
        <w:rPr>
          <w:color w:val="auto"/>
          <w:sz w:val="24"/>
          <w:szCs w:val="24"/>
          <w:lang w:eastAsia="et-EE"/>
        </w:rPr>
        <w:t>07.02.2004</w:t>
      </w:r>
      <w:r>
        <w:rPr>
          <w:color w:val="auto"/>
          <w:sz w:val="24"/>
          <w:szCs w:val="24"/>
          <w:lang w:eastAsia="et-EE"/>
        </w:rPr>
        <w:t>)</w:t>
      </w:r>
      <w:r w:rsidR="000D3A31">
        <w:rPr>
          <w:color w:val="auto"/>
          <w:sz w:val="24"/>
          <w:szCs w:val="24"/>
          <w:lang w:eastAsia="et-EE"/>
        </w:rPr>
        <w:t xml:space="preserve"> ja</w:t>
      </w:r>
      <w:r w:rsidR="004B4832" w:rsidRPr="004B4832">
        <w:rPr>
          <w:color w:val="auto"/>
          <w:sz w:val="24"/>
          <w:szCs w:val="24"/>
          <w:lang w:eastAsia="et-EE"/>
        </w:rPr>
        <w:t xml:space="preserve"> </w:t>
      </w:r>
      <w:r w:rsidRPr="004B4832">
        <w:rPr>
          <w:color w:val="auto"/>
          <w:sz w:val="24"/>
          <w:szCs w:val="24"/>
          <w:lang w:eastAsia="et-EE"/>
        </w:rPr>
        <w:t xml:space="preserve">Lüganuse valla </w:t>
      </w:r>
      <w:r w:rsidRPr="004B4832">
        <w:rPr>
          <w:color w:val="auto"/>
          <w:sz w:val="24"/>
          <w:szCs w:val="24"/>
          <w:lang w:eastAsia="et-EE"/>
        </w:rPr>
        <w:lastRenderedPageBreak/>
        <w:t xml:space="preserve">üldplaneering </w:t>
      </w:r>
      <w:r w:rsidR="004B4832" w:rsidRPr="004B4832">
        <w:rPr>
          <w:color w:val="auto"/>
          <w:sz w:val="24"/>
          <w:szCs w:val="24"/>
          <w:lang w:eastAsia="et-EE"/>
        </w:rPr>
        <w:t>(kehtestatud 17.03.1999). Nimetatud üldplaneeringute</w:t>
      </w:r>
      <w:r>
        <w:rPr>
          <w:color w:val="auto"/>
          <w:sz w:val="24"/>
          <w:szCs w:val="24"/>
          <w:lang w:eastAsia="et-EE"/>
        </w:rPr>
        <w:t xml:space="preserve">s </w:t>
      </w:r>
      <w:r w:rsidR="004B4832" w:rsidRPr="004B4832">
        <w:rPr>
          <w:color w:val="auto"/>
          <w:sz w:val="24"/>
          <w:szCs w:val="24"/>
          <w:lang w:eastAsia="et-EE"/>
        </w:rPr>
        <w:t xml:space="preserve">ei </w:t>
      </w:r>
      <w:r>
        <w:rPr>
          <w:color w:val="auto"/>
          <w:sz w:val="24"/>
          <w:szCs w:val="24"/>
          <w:lang w:eastAsia="et-EE"/>
        </w:rPr>
        <w:t xml:space="preserve">ole </w:t>
      </w:r>
      <w:r w:rsidR="00B66F2E">
        <w:rPr>
          <w:color w:val="auto"/>
          <w:sz w:val="24"/>
          <w:szCs w:val="24"/>
          <w:lang w:eastAsia="et-EE"/>
        </w:rPr>
        <w:t>antud</w:t>
      </w:r>
      <w:r w:rsidR="004B4832" w:rsidRPr="004B4832">
        <w:rPr>
          <w:color w:val="auto"/>
          <w:sz w:val="24"/>
          <w:szCs w:val="24"/>
          <w:lang w:eastAsia="et-EE"/>
        </w:rPr>
        <w:t xml:space="preserve"> taastuvenergeetika </w:t>
      </w:r>
      <w:r>
        <w:rPr>
          <w:color w:val="auto"/>
          <w:sz w:val="24"/>
          <w:szCs w:val="24"/>
          <w:lang w:eastAsia="et-EE"/>
        </w:rPr>
        <w:t xml:space="preserve">sealhulgas </w:t>
      </w:r>
      <w:r w:rsidR="004B4832" w:rsidRPr="004B4832">
        <w:rPr>
          <w:color w:val="auto"/>
          <w:sz w:val="24"/>
          <w:szCs w:val="24"/>
          <w:lang w:eastAsia="et-EE"/>
        </w:rPr>
        <w:t>tuuleparkide kavandamiseks suuniseid ja tingimusi, samuti pole välja</w:t>
      </w:r>
      <w:r w:rsidR="001954AD">
        <w:rPr>
          <w:color w:val="auto"/>
          <w:sz w:val="24"/>
          <w:szCs w:val="24"/>
          <w:lang w:eastAsia="et-EE"/>
        </w:rPr>
        <w:t xml:space="preserve"> </w:t>
      </w:r>
      <w:r w:rsidR="004B4832" w:rsidRPr="004B4832">
        <w:rPr>
          <w:color w:val="auto"/>
          <w:sz w:val="24"/>
          <w:szCs w:val="24"/>
          <w:lang w:eastAsia="et-EE"/>
        </w:rPr>
        <w:t xml:space="preserve">selgitatud tuulikute </w:t>
      </w:r>
      <w:r w:rsidR="00FC33AB">
        <w:rPr>
          <w:color w:val="auto"/>
          <w:sz w:val="24"/>
          <w:szCs w:val="24"/>
          <w:lang w:eastAsia="et-EE"/>
        </w:rPr>
        <w:t>rajamiseks</w:t>
      </w:r>
      <w:r w:rsidR="004B4832" w:rsidRPr="004B4832">
        <w:rPr>
          <w:color w:val="auto"/>
          <w:sz w:val="24"/>
          <w:szCs w:val="24"/>
          <w:lang w:eastAsia="et-EE"/>
        </w:rPr>
        <w:t xml:space="preserve"> sobilikke alasid.</w:t>
      </w:r>
    </w:p>
    <w:p w14:paraId="215FECE0" w14:textId="77777777" w:rsidR="000D3EC4" w:rsidRPr="004B4832" w:rsidRDefault="000D3EC4" w:rsidP="00092D0C">
      <w:pPr>
        <w:widowControl w:val="0"/>
        <w:spacing w:before="1"/>
        <w:jc w:val="both"/>
        <w:rPr>
          <w:color w:val="auto"/>
          <w:sz w:val="24"/>
          <w:szCs w:val="24"/>
          <w:lang w:eastAsia="et-EE"/>
        </w:rPr>
      </w:pPr>
    </w:p>
    <w:p w14:paraId="74824A59" w14:textId="77777777" w:rsidR="004B4832" w:rsidRDefault="004B4832" w:rsidP="00092D0C">
      <w:pPr>
        <w:widowControl w:val="0"/>
        <w:spacing w:before="1"/>
        <w:jc w:val="both"/>
        <w:rPr>
          <w:color w:val="auto"/>
          <w:sz w:val="24"/>
          <w:szCs w:val="24"/>
          <w:lang w:eastAsia="et-EE"/>
        </w:rPr>
      </w:pPr>
      <w:r w:rsidRPr="004B4832">
        <w:rPr>
          <w:color w:val="auto"/>
          <w:sz w:val="24"/>
          <w:szCs w:val="24"/>
          <w:lang w:eastAsia="et-EE"/>
        </w:rPr>
        <w:t>Koostamisel oleva Lüganuse valla üldplaneeringuga on kavandatud määrata potentsiaalsed tuuleparkide rajamiseks sobilikud alad. Üldplaneeringu seletuskirja kohaselt on võimalik väljaspool üldplaneeringuga määratud sobilikke alasid tuuleparke kavandada eriplaneeringuga.</w:t>
      </w:r>
    </w:p>
    <w:p w14:paraId="1362E239" w14:textId="77777777" w:rsidR="00092D0C" w:rsidRPr="004B4832" w:rsidRDefault="00092D0C" w:rsidP="00092D0C">
      <w:pPr>
        <w:widowControl w:val="0"/>
        <w:spacing w:before="1"/>
        <w:jc w:val="both"/>
        <w:rPr>
          <w:color w:val="auto"/>
          <w:sz w:val="24"/>
          <w:szCs w:val="24"/>
          <w:lang w:eastAsia="et-EE"/>
        </w:rPr>
      </w:pPr>
    </w:p>
    <w:p w14:paraId="3B10E535" w14:textId="3F97549C" w:rsidR="00A54EAF" w:rsidRDefault="004B4832" w:rsidP="00092D0C">
      <w:pPr>
        <w:widowControl w:val="0"/>
        <w:spacing w:before="1"/>
        <w:jc w:val="both"/>
        <w:rPr>
          <w:color w:val="auto"/>
          <w:sz w:val="24"/>
          <w:szCs w:val="24"/>
          <w:lang w:eastAsia="et-EE"/>
        </w:rPr>
      </w:pPr>
      <w:r w:rsidRPr="00A54EAF">
        <w:rPr>
          <w:color w:val="auto"/>
          <w:sz w:val="24"/>
          <w:szCs w:val="24"/>
          <w:lang w:eastAsia="et-EE"/>
        </w:rPr>
        <w:t xml:space="preserve">Arvestades Lüganuse valla üldplaneeringu </w:t>
      </w:r>
      <w:r w:rsidR="004172C1" w:rsidRPr="00A54EAF">
        <w:rPr>
          <w:color w:val="auto"/>
          <w:sz w:val="24"/>
          <w:szCs w:val="24"/>
          <w:lang w:eastAsia="et-EE"/>
        </w:rPr>
        <w:t>heakskiidumenetluse</w:t>
      </w:r>
      <w:r w:rsidRPr="00A54EAF">
        <w:rPr>
          <w:color w:val="auto"/>
          <w:sz w:val="24"/>
          <w:szCs w:val="24"/>
          <w:lang w:eastAsia="et-EE"/>
        </w:rPr>
        <w:t xml:space="preserve"> käigus üleskerkinud </w:t>
      </w:r>
      <w:r w:rsidR="004172C1" w:rsidRPr="00A54EAF">
        <w:rPr>
          <w:color w:val="auto"/>
          <w:sz w:val="24"/>
          <w:szCs w:val="24"/>
          <w:lang w:eastAsia="et-EE"/>
        </w:rPr>
        <w:t>täiendavaid</w:t>
      </w:r>
      <w:r w:rsidRPr="00A54EAF">
        <w:rPr>
          <w:color w:val="auto"/>
          <w:sz w:val="24"/>
          <w:szCs w:val="24"/>
          <w:lang w:eastAsia="et-EE"/>
        </w:rPr>
        <w:t xml:space="preserve"> asjaolusid, sh ulatuslikku teavitamisvajadust (Regionaal- ja Põllumajandusministeeriumi kiri nr. 6-1/3-260) on </w:t>
      </w:r>
      <w:r w:rsidR="00A54EAF">
        <w:rPr>
          <w:color w:val="auto"/>
          <w:sz w:val="24"/>
          <w:szCs w:val="24"/>
          <w:lang w:eastAsia="et-EE"/>
        </w:rPr>
        <w:t>võimalik</w:t>
      </w:r>
      <w:r w:rsidRPr="00A54EAF">
        <w:rPr>
          <w:color w:val="auto"/>
          <w:sz w:val="24"/>
          <w:szCs w:val="24"/>
          <w:lang w:eastAsia="et-EE"/>
        </w:rPr>
        <w:t>, et üldplaneeringu kehtestamine võib jääda 2024. a teise poolde</w:t>
      </w:r>
      <w:r w:rsidR="00A54EAF">
        <w:rPr>
          <w:color w:val="auto"/>
          <w:sz w:val="24"/>
          <w:szCs w:val="24"/>
          <w:lang w:eastAsia="et-EE"/>
        </w:rPr>
        <w:t>.</w:t>
      </w:r>
      <w:r w:rsidRPr="00A54EAF">
        <w:rPr>
          <w:color w:val="auto"/>
          <w:sz w:val="24"/>
          <w:szCs w:val="24"/>
          <w:lang w:eastAsia="et-EE"/>
        </w:rPr>
        <w:t xml:space="preserve"> Ühtlasi soovivad KOV EP taotlejad selgitada välja tuuleparkide sobivust osaliselt aladele, mis jäävad väljaspoole menetluses oleva üldplaneeringuga määratletud </w:t>
      </w:r>
      <w:r w:rsidR="00A54EAF">
        <w:rPr>
          <w:color w:val="auto"/>
          <w:sz w:val="24"/>
          <w:szCs w:val="24"/>
          <w:lang w:eastAsia="et-EE"/>
        </w:rPr>
        <w:t>põhimõtteliselt sobivaid alasid tuuleenergeetika arendamiseks</w:t>
      </w:r>
      <w:r w:rsidRPr="00A54EAF">
        <w:rPr>
          <w:color w:val="auto"/>
          <w:sz w:val="24"/>
          <w:szCs w:val="24"/>
          <w:lang w:eastAsia="et-EE"/>
        </w:rPr>
        <w:t>. Seetõttu on</w:t>
      </w:r>
      <w:r w:rsidR="00C249D2">
        <w:rPr>
          <w:color w:val="auto"/>
          <w:sz w:val="24"/>
          <w:szCs w:val="24"/>
          <w:lang w:eastAsia="et-EE"/>
        </w:rPr>
        <w:t>,</w:t>
      </w:r>
      <w:r w:rsidRPr="00A54EAF">
        <w:rPr>
          <w:color w:val="auto"/>
          <w:sz w:val="24"/>
          <w:szCs w:val="24"/>
          <w:lang w:eastAsia="et-EE"/>
        </w:rPr>
        <w:t xml:space="preserve"> hoolimata asjaolust, et tuuleparkide kui olulise ruumilise mõjuga ehitiste asukohtade valikuga on tegeletud ka koostatavas üldplaneeringus, otstarbekas</w:t>
      </w:r>
      <w:r w:rsidR="00977313">
        <w:rPr>
          <w:color w:val="auto"/>
          <w:sz w:val="24"/>
          <w:szCs w:val="24"/>
          <w:lang w:eastAsia="et-EE"/>
        </w:rPr>
        <w:t xml:space="preserve"> ja </w:t>
      </w:r>
      <w:r w:rsidR="00CA5CDE">
        <w:rPr>
          <w:color w:val="auto"/>
          <w:sz w:val="24"/>
          <w:szCs w:val="24"/>
          <w:lang w:eastAsia="et-EE"/>
        </w:rPr>
        <w:t xml:space="preserve">hetkel </w:t>
      </w:r>
      <w:r w:rsidR="00977313">
        <w:rPr>
          <w:color w:val="auto"/>
          <w:sz w:val="24"/>
          <w:szCs w:val="24"/>
          <w:lang w:eastAsia="et-EE"/>
        </w:rPr>
        <w:t>ainuvõimalik</w:t>
      </w:r>
      <w:r w:rsidRPr="00A54EAF">
        <w:rPr>
          <w:color w:val="auto"/>
          <w:sz w:val="24"/>
          <w:szCs w:val="24"/>
          <w:lang w:eastAsia="et-EE"/>
        </w:rPr>
        <w:t xml:space="preserve"> algatada</w:t>
      </w:r>
      <w:r w:rsidR="00CA5CDE">
        <w:rPr>
          <w:color w:val="auto"/>
          <w:sz w:val="24"/>
          <w:szCs w:val="24"/>
          <w:lang w:eastAsia="et-EE"/>
        </w:rPr>
        <w:t xml:space="preserve"> tuuleparkide rajamiseks</w:t>
      </w:r>
      <w:r w:rsidRPr="00A54EAF">
        <w:rPr>
          <w:color w:val="auto"/>
          <w:sz w:val="24"/>
          <w:szCs w:val="24"/>
          <w:lang w:eastAsia="et-EE"/>
        </w:rPr>
        <w:t xml:space="preserve"> KOV E</w:t>
      </w:r>
      <w:r w:rsidR="00977313">
        <w:rPr>
          <w:color w:val="auto"/>
          <w:sz w:val="24"/>
          <w:szCs w:val="24"/>
          <w:lang w:eastAsia="et-EE"/>
        </w:rPr>
        <w:t>P</w:t>
      </w:r>
      <w:r w:rsidRPr="00A54EAF">
        <w:rPr>
          <w:color w:val="auto"/>
          <w:sz w:val="24"/>
          <w:szCs w:val="24"/>
          <w:lang w:eastAsia="et-EE"/>
        </w:rPr>
        <w:t xml:space="preserve">. </w:t>
      </w:r>
    </w:p>
    <w:p w14:paraId="71314F56" w14:textId="77777777" w:rsidR="00092D0C" w:rsidRPr="004B4832" w:rsidRDefault="00092D0C" w:rsidP="00092D0C">
      <w:pPr>
        <w:widowControl w:val="0"/>
        <w:spacing w:before="1"/>
        <w:jc w:val="both"/>
        <w:rPr>
          <w:color w:val="auto"/>
          <w:sz w:val="24"/>
          <w:szCs w:val="24"/>
          <w:lang w:eastAsia="et-EE"/>
        </w:rPr>
      </w:pPr>
    </w:p>
    <w:p w14:paraId="00F42D64" w14:textId="4E311D93" w:rsidR="00092D0C" w:rsidRDefault="004B4832" w:rsidP="00092D0C">
      <w:pPr>
        <w:widowControl w:val="0"/>
        <w:spacing w:before="1"/>
        <w:jc w:val="both"/>
        <w:rPr>
          <w:color w:val="auto"/>
          <w:sz w:val="24"/>
          <w:szCs w:val="24"/>
          <w:lang w:eastAsia="et-EE"/>
        </w:rPr>
      </w:pPr>
      <w:r w:rsidRPr="004B4832">
        <w:rPr>
          <w:color w:val="auto"/>
          <w:sz w:val="24"/>
          <w:szCs w:val="24"/>
          <w:lang w:eastAsia="et-EE"/>
        </w:rPr>
        <w:t xml:space="preserve">Planeerimisseaduse § 95 lõike 1 kohaselt koostatakse KOV EP olulise ruumilise mõjuga ehitise püstitamiseks, kui olulise ruumilise mõjuga ehitise asukoht ei ole üldplaneeringus määratud. Tulenevalt Vabariigi Valitsuse </w:t>
      </w:r>
      <w:r w:rsidR="00C249D2">
        <w:rPr>
          <w:color w:val="auto"/>
          <w:sz w:val="24"/>
          <w:szCs w:val="24"/>
          <w:lang w:eastAsia="et-EE"/>
        </w:rPr>
        <w:t>0</w:t>
      </w:r>
      <w:r w:rsidRPr="004B4832">
        <w:rPr>
          <w:color w:val="auto"/>
          <w:sz w:val="24"/>
          <w:szCs w:val="24"/>
          <w:lang w:eastAsia="et-EE"/>
        </w:rPr>
        <w:t>1.</w:t>
      </w:r>
      <w:r w:rsidR="00C249D2">
        <w:rPr>
          <w:color w:val="auto"/>
          <w:sz w:val="24"/>
          <w:szCs w:val="24"/>
          <w:lang w:eastAsia="et-EE"/>
        </w:rPr>
        <w:t>10.</w:t>
      </w:r>
      <w:r w:rsidRPr="004B4832">
        <w:rPr>
          <w:color w:val="auto"/>
          <w:sz w:val="24"/>
          <w:szCs w:val="24"/>
          <w:lang w:eastAsia="et-EE"/>
        </w:rPr>
        <w:t>2015 määruse nr 102 „Olulise ruumilise mõjuga ehitiste nimekiri“ punktist 4 on olulise ruumilise mõjuga ehitiseks tuulepark, mis koosneb vähemalt 30 meetri kõrgustest elektrituulikutest.</w:t>
      </w:r>
    </w:p>
    <w:p w14:paraId="5AD8F855" w14:textId="0BBD8717" w:rsidR="004B4832" w:rsidRPr="004B4832" w:rsidRDefault="004B4832" w:rsidP="00092D0C">
      <w:pPr>
        <w:widowControl w:val="0"/>
        <w:spacing w:before="1"/>
        <w:jc w:val="both"/>
        <w:rPr>
          <w:color w:val="auto"/>
          <w:sz w:val="24"/>
          <w:szCs w:val="24"/>
          <w:lang w:eastAsia="et-EE"/>
        </w:rPr>
      </w:pPr>
      <w:r w:rsidRPr="004B4832">
        <w:rPr>
          <w:color w:val="auto"/>
          <w:sz w:val="24"/>
          <w:szCs w:val="24"/>
          <w:lang w:eastAsia="et-EE"/>
        </w:rPr>
        <w:t xml:space="preserve"> </w:t>
      </w:r>
    </w:p>
    <w:p w14:paraId="3EAEC9EB" w14:textId="7486FE87" w:rsidR="000D3EC4" w:rsidRDefault="004B4832" w:rsidP="00092D0C">
      <w:pPr>
        <w:widowControl w:val="0"/>
        <w:spacing w:before="1"/>
        <w:jc w:val="both"/>
        <w:rPr>
          <w:color w:val="auto"/>
          <w:sz w:val="24"/>
          <w:szCs w:val="24"/>
          <w:lang w:eastAsia="et-EE"/>
        </w:rPr>
      </w:pPr>
      <w:r w:rsidRPr="00D27557">
        <w:rPr>
          <w:color w:val="auto"/>
          <w:sz w:val="24"/>
          <w:szCs w:val="24"/>
          <w:lang w:eastAsia="et-EE"/>
        </w:rPr>
        <w:t>KOV EP koostamise</w:t>
      </w:r>
      <w:r w:rsidR="00DE2395">
        <w:rPr>
          <w:color w:val="auto"/>
          <w:sz w:val="24"/>
          <w:szCs w:val="24"/>
          <w:lang w:eastAsia="et-EE"/>
        </w:rPr>
        <w:t xml:space="preserve">l leitakse </w:t>
      </w:r>
      <w:r w:rsidRPr="00D27557">
        <w:rPr>
          <w:color w:val="auto"/>
          <w:sz w:val="24"/>
          <w:szCs w:val="24"/>
          <w:lang w:eastAsia="et-EE"/>
        </w:rPr>
        <w:t>taotluses toodud aladel tuuleparkide ja nende toimimiseks vajaliku taristu püstitamiseks sobivad asukohad planeeringualal ning seejärel määrata</w:t>
      </w:r>
      <w:r w:rsidR="00DE2395">
        <w:rPr>
          <w:color w:val="auto"/>
          <w:sz w:val="24"/>
          <w:szCs w:val="24"/>
          <w:lang w:eastAsia="et-EE"/>
        </w:rPr>
        <w:t>kse</w:t>
      </w:r>
      <w:r w:rsidRPr="00D27557">
        <w:rPr>
          <w:color w:val="auto"/>
          <w:sz w:val="24"/>
          <w:szCs w:val="24"/>
          <w:lang w:eastAsia="et-EE"/>
        </w:rPr>
        <w:t xml:space="preserve"> valitud asukohtades ehitusõigus ning lahenda</w:t>
      </w:r>
      <w:r w:rsidR="00DE2395">
        <w:rPr>
          <w:color w:val="auto"/>
          <w:sz w:val="24"/>
          <w:szCs w:val="24"/>
          <w:lang w:eastAsia="et-EE"/>
        </w:rPr>
        <w:t>takse</w:t>
      </w:r>
      <w:r w:rsidRPr="00D27557">
        <w:rPr>
          <w:color w:val="auto"/>
          <w:sz w:val="24"/>
          <w:szCs w:val="24"/>
          <w:lang w:eastAsia="et-EE"/>
        </w:rPr>
        <w:t xml:space="preserve"> muud planeerimisseaduse § 126 lõikes 1 nimetatud asjakohased ülesanded. Asukoha eelvaliku teostamisel lähtutakse keskkonnatingimustest ja -piirangutest ning kavandatava tegevuse keskkonnamõjust, asustuse paiknemisest, sotsiaalsetest aspektidest, kohalikest huvidest ja väärtustest, tuulepargi püstitamise tehnilistest ja majanduslikest eeldustest ning teistest asjakohastest kriteeriumidest, mida tuleb arvesse võtta tuuleparkide püstitamiseks sobivate alade valikul. Tuulepargi püstitamiseks sobiv ala peab arvestama erinevate kehtivate väärtuste ja piirangutega, kuid olema ka sobilik ja tasuv tuulepargi rajamiseks.</w:t>
      </w:r>
    </w:p>
    <w:p w14:paraId="55533711" w14:textId="77777777" w:rsidR="000D3EC4" w:rsidRDefault="000D3EC4" w:rsidP="00092D0C">
      <w:pPr>
        <w:widowControl w:val="0"/>
        <w:spacing w:before="1"/>
        <w:jc w:val="both"/>
        <w:rPr>
          <w:color w:val="auto"/>
          <w:sz w:val="24"/>
          <w:szCs w:val="24"/>
          <w:lang w:eastAsia="et-EE"/>
        </w:rPr>
      </w:pPr>
    </w:p>
    <w:p w14:paraId="50BBBB74" w14:textId="52850D11" w:rsidR="004B4832" w:rsidRDefault="004B4832" w:rsidP="00092D0C">
      <w:pPr>
        <w:widowControl w:val="0"/>
        <w:spacing w:before="1"/>
        <w:jc w:val="both"/>
        <w:rPr>
          <w:color w:val="auto"/>
          <w:sz w:val="24"/>
          <w:szCs w:val="24"/>
          <w:lang w:eastAsia="et-EE"/>
        </w:rPr>
      </w:pPr>
      <w:r w:rsidRPr="00D27557">
        <w:rPr>
          <w:color w:val="auto"/>
          <w:sz w:val="24"/>
          <w:szCs w:val="24"/>
          <w:lang w:eastAsia="et-EE"/>
        </w:rPr>
        <w:t>Kohalik omavalitsus võib</w:t>
      </w:r>
      <w:r w:rsidR="009422BA">
        <w:rPr>
          <w:color w:val="auto"/>
          <w:sz w:val="24"/>
          <w:szCs w:val="24"/>
          <w:lang w:eastAsia="et-EE"/>
        </w:rPr>
        <w:t xml:space="preserve"> PlanS </w:t>
      </w:r>
      <w:r w:rsidR="009422BA" w:rsidRPr="009422BA">
        <w:rPr>
          <w:color w:val="auto"/>
          <w:sz w:val="24"/>
          <w:szCs w:val="24"/>
          <w:lang w:eastAsia="et-EE"/>
        </w:rPr>
        <w:t>§ 95</w:t>
      </w:r>
      <w:r w:rsidR="009422BA" w:rsidRPr="009422BA">
        <w:rPr>
          <w:color w:val="auto"/>
          <w:sz w:val="24"/>
          <w:szCs w:val="24"/>
          <w:vertAlign w:val="superscript"/>
          <w:lang w:eastAsia="et-EE"/>
        </w:rPr>
        <w:t>1</w:t>
      </w:r>
      <w:r w:rsidR="009422BA">
        <w:rPr>
          <w:color w:val="auto"/>
          <w:sz w:val="24"/>
          <w:szCs w:val="24"/>
          <w:lang w:eastAsia="et-EE"/>
        </w:rPr>
        <w:t xml:space="preserve"> lõike 1</w:t>
      </w:r>
      <w:r w:rsidRPr="00D27557">
        <w:rPr>
          <w:color w:val="auto"/>
          <w:sz w:val="24"/>
          <w:szCs w:val="24"/>
          <w:lang w:eastAsia="et-EE"/>
        </w:rPr>
        <w:t xml:space="preserve"> </w:t>
      </w:r>
      <w:r w:rsidR="009422BA">
        <w:rPr>
          <w:color w:val="auto"/>
          <w:sz w:val="24"/>
          <w:szCs w:val="24"/>
          <w:lang w:eastAsia="et-EE"/>
        </w:rPr>
        <w:t xml:space="preserve">alusel </w:t>
      </w:r>
      <w:r w:rsidRPr="00D27557">
        <w:rPr>
          <w:color w:val="auto"/>
          <w:sz w:val="24"/>
          <w:szCs w:val="24"/>
          <w:lang w:eastAsia="et-EE"/>
        </w:rPr>
        <w:t xml:space="preserve">tuuleparki kavandava eriplaneeringu koostamisel loobuda detailse lahenduse koostamisest ja kehtestada planeeringu asukoha eelvaliku otsuse alusel, kui puuduvad välistavad tegurid tuulepargi edasiseks kavandamiseks projekteerimistingimustega ning asukoha eelvaliku otsuses on toodud projekteerimistingimuste andmise aluseks olevad tingimused. </w:t>
      </w:r>
    </w:p>
    <w:p w14:paraId="24E01E25" w14:textId="77777777" w:rsidR="00092D0C" w:rsidRPr="004B4832" w:rsidRDefault="00092D0C" w:rsidP="00092D0C">
      <w:pPr>
        <w:widowControl w:val="0"/>
        <w:spacing w:before="1"/>
        <w:jc w:val="both"/>
        <w:rPr>
          <w:color w:val="auto"/>
          <w:sz w:val="24"/>
          <w:szCs w:val="24"/>
          <w:lang w:eastAsia="et-EE"/>
        </w:rPr>
      </w:pPr>
    </w:p>
    <w:p w14:paraId="4D134488" w14:textId="4D4871BC" w:rsidR="004B4832" w:rsidRDefault="004B4832" w:rsidP="00092D0C">
      <w:pPr>
        <w:widowControl w:val="0"/>
        <w:spacing w:before="1"/>
        <w:jc w:val="both"/>
        <w:rPr>
          <w:color w:val="auto"/>
          <w:sz w:val="24"/>
          <w:szCs w:val="24"/>
          <w:lang w:eastAsia="et-EE"/>
        </w:rPr>
      </w:pPr>
      <w:r w:rsidRPr="004B4832">
        <w:rPr>
          <w:color w:val="auto"/>
          <w:sz w:val="24"/>
          <w:szCs w:val="24"/>
          <w:lang w:eastAsia="et-EE"/>
        </w:rPr>
        <w:t>Planeerimisseaduse § 95 lõike 5 kohaselt on kohaliku omavalitsuse eriplaneeringu koostamisel kohustuslik läbi viia keskkonnamõju strateegiline hindamine. Keskkonnamõju hindamise ja keskkonnajuhtimissüsteemi seaduse (edaspidi KeHJS) § 33 lõike 1 punkti 2 alusel tuleb keskkonnamõju strateegiline hindamine algatada</w:t>
      </w:r>
      <w:r w:rsidR="00C249D2">
        <w:rPr>
          <w:color w:val="auto"/>
          <w:sz w:val="24"/>
          <w:szCs w:val="24"/>
          <w:lang w:eastAsia="et-EE"/>
        </w:rPr>
        <w:t>,</w:t>
      </w:r>
      <w:r w:rsidRPr="004B4832">
        <w:rPr>
          <w:color w:val="auto"/>
          <w:sz w:val="24"/>
          <w:szCs w:val="24"/>
          <w:lang w:eastAsia="et-EE"/>
        </w:rPr>
        <w:t xml:space="preserve"> kui strateegiline planeerimisdokument on kohaliku omavalitsuse eriplaneering. KOV EP ja KSH väljatöötamise raames hinnatakse ka planeeringu elluviimisega kaasnevaid asjakohaseid mõjusid</w:t>
      </w:r>
      <w:r w:rsidR="00CF66DE">
        <w:rPr>
          <w:color w:val="auto"/>
          <w:sz w:val="24"/>
          <w:szCs w:val="24"/>
          <w:lang w:eastAsia="et-EE"/>
        </w:rPr>
        <w:t>.</w:t>
      </w:r>
    </w:p>
    <w:p w14:paraId="7CB3E192" w14:textId="77777777" w:rsidR="00092D0C" w:rsidRPr="004B4832" w:rsidRDefault="00092D0C" w:rsidP="00092D0C">
      <w:pPr>
        <w:widowControl w:val="0"/>
        <w:spacing w:before="1"/>
        <w:jc w:val="both"/>
        <w:rPr>
          <w:color w:val="auto"/>
          <w:sz w:val="24"/>
          <w:szCs w:val="24"/>
          <w:lang w:eastAsia="et-EE"/>
        </w:rPr>
      </w:pPr>
    </w:p>
    <w:p w14:paraId="62A9AB11" w14:textId="2B0421CB" w:rsidR="00B72755" w:rsidRDefault="004455B8" w:rsidP="00092D0C">
      <w:pPr>
        <w:widowControl w:val="0"/>
        <w:spacing w:before="1"/>
        <w:jc w:val="both"/>
        <w:rPr>
          <w:color w:val="auto"/>
          <w:sz w:val="24"/>
          <w:szCs w:val="24"/>
          <w:lang w:eastAsia="et-EE"/>
        </w:rPr>
      </w:pPr>
      <w:r>
        <w:rPr>
          <w:color w:val="auto"/>
          <w:sz w:val="24"/>
          <w:szCs w:val="24"/>
          <w:lang w:eastAsia="et-EE"/>
        </w:rPr>
        <w:t>Arvestades eeltoodud asjaoludega</w:t>
      </w:r>
      <w:r w:rsidR="004B4832" w:rsidRPr="004B4832">
        <w:rPr>
          <w:color w:val="auto"/>
          <w:sz w:val="24"/>
          <w:szCs w:val="24"/>
          <w:lang w:eastAsia="et-EE"/>
        </w:rPr>
        <w:t xml:space="preserve"> ning võttes aluseks kohaliku omavalitsuse korralduse seaduse § </w:t>
      </w:r>
      <w:r w:rsidR="000C6388" w:rsidRPr="000C6388">
        <w:rPr>
          <w:color w:val="auto"/>
          <w:sz w:val="24"/>
          <w:szCs w:val="24"/>
          <w:lang w:eastAsia="et-EE"/>
        </w:rPr>
        <w:t>22 lõike 1 punkti 37</w:t>
      </w:r>
      <w:r>
        <w:rPr>
          <w:color w:val="auto"/>
          <w:sz w:val="24"/>
          <w:szCs w:val="24"/>
          <w:lang w:eastAsia="et-EE"/>
        </w:rPr>
        <w:t>,</w:t>
      </w:r>
      <w:r w:rsidR="004B4832" w:rsidRPr="004B4832">
        <w:rPr>
          <w:color w:val="auto"/>
          <w:sz w:val="24"/>
          <w:szCs w:val="24"/>
          <w:lang w:eastAsia="et-EE"/>
        </w:rPr>
        <w:t xml:space="preserve"> planeerimisseaduse § 95 lõiked 1, 2, 5</w:t>
      </w:r>
      <w:r w:rsidR="008B4B48">
        <w:rPr>
          <w:color w:val="auto"/>
          <w:sz w:val="24"/>
          <w:szCs w:val="24"/>
          <w:lang w:eastAsia="et-EE"/>
        </w:rPr>
        <w:t xml:space="preserve"> ja</w:t>
      </w:r>
      <w:r w:rsidR="004B4832" w:rsidRPr="004B4832">
        <w:rPr>
          <w:color w:val="auto"/>
          <w:sz w:val="24"/>
          <w:szCs w:val="24"/>
          <w:lang w:eastAsia="et-EE"/>
        </w:rPr>
        <w:t xml:space="preserve"> 6</w:t>
      </w:r>
      <w:r w:rsidR="000C6388">
        <w:rPr>
          <w:color w:val="auto"/>
          <w:sz w:val="24"/>
          <w:szCs w:val="24"/>
          <w:lang w:eastAsia="et-EE"/>
        </w:rPr>
        <w:t xml:space="preserve"> ning </w:t>
      </w:r>
      <w:r w:rsidR="004B4832" w:rsidRPr="004B4832">
        <w:rPr>
          <w:color w:val="auto"/>
          <w:sz w:val="24"/>
          <w:szCs w:val="24"/>
          <w:lang w:eastAsia="et-EE"/>
        </w:rPr>
        <w:t>§ 96 lõiked 1 ja 4</w:t>
      </w:r>
      <w:r>
        <w:rPr>
          <w:color w:val="auto"/>
          <w:sz w:val="24"/>
          <w:szCs w:val="24"/>
          <w:lang w:eastAsia="et-EE"/>
        </w:rPr>
        <w:t>,</w:t>
      </w:r>
      <w:r w:rsidR="004B4832" w:rsidRPr="004B4832">
        <w:rPr>
          <w:color w:val="auto"/>
          <w:sz w:val="24"/>
          <w:szCs w:val="24"/>
          <w:lang w:eastAsia="et-EE"/>
        </w:rPr>
        <w:t xml:space="preserve"> keskkonnamõju hindamise ja keskkonnajuhtimissüsteemi seaduse § 33 lõike 1 punkti 2 ning lähtudes Evecon OÜ </w:t>
      </w:r>
      <w:r w:rsidR="008B4B48">
        <w:rPr>
          <w:color w:val="auto"/>
          <w:sz w:val="24"/>
          <w:szCs w:val="24"/>
          <w:lang w:eastAsia="et-EE"/>
        </w:rPr>
        <w:t>ja</w:t>
      </w:r>
      <w:r w:rsidR="004B4832" w:rsidRPr="004B4832">
        <w:rPr>
          <w:color w:val="auto"/>
          <w:sz w:val="24"/>
          <w:szCs w:val="24"/>
          <w:lang w:eastAsia="et-EE"/>
        </w:rPr>
        <w:t xml:space="preserve"> Enery Estonia OÜ esitatud taotlustest, Lüganuse Vallavolikogu</w:t>
      </w:r>
    </w:p>
    <w:p w14:paraId="7C6A032E" w14:textId="77777777" w:rsidR="004B4832" w:rsidRPr="00322CA9" w:rsidRDefault="004B4832" w:rsidP="004B4832">
      <w:pPr>
        <w:widowControl w:val="0"/>
        <w:spacing w:before="1"/>
        <w:ind w:left="113"/>
        <w:jc w:val="both"/>
        <w:rPr>
          <w:sz w:val="24"/>
          <w:szCs w:val="24"/>
          <w:highlight w:val="yellow"/>
        </w:rPr>
      </w:pPr>
    </w:p>
    <w:p w14:paraId="221498F3" w14:textId="77777777" w:rsidR="00B72755" w:rsidRPr="00E662AA" w:rsidRDefault="00CC77A0" w:rsidP="00337DA7">
      <w:pPr>
        <w:widowControl w:val="0"/>
        <w:spacing w:before="1"/>
        <w:jc w:val="both"/>
        <w:rPr>
          <w:color w:val="262626"/>
          <w:sz w:val="24"/>
          <w:szCs w:val="24"/>
        </w:rPr>
      </w:pPr>
      <w:r w:rsidRPr="00E662AA">
        <w:rPr>
          <w:sz w:val="24"/>
          <w:szCs w:val="24"/>
        </w:rPr>
        <w:t>o t s u s t a b:</w:t>
      </w:r>
    </w:p>
    <w:p w14:paraId="0B3C59BA" w14:textId="77777777" w:rsidR="00B72755" w:rsidRPr="00E662AA" w:rsidRDefault="00B72755">
      <w:pPr>
        <w:widowControl w:val="0"/>
        <w:ind w:left="100"/>
        <w:rPr>
          <w:sz w:val="24"/>
          <w:szCs w:val="24"/>
        </w:rPr>
      </w:pPr>
    </w:p>
    <w:p w14:paraId="1B2950DC" w14:textId="7F4237EA" w:rsidR="00DE2395" w:rsidRDefault="004B4832" w:rsidP="00F612BC">
      <w:pPr>
        <w:pStyle w:val="Loendilik"/>
        <w:numPr>
          <w:ilvl w:val="0"/>
          <w:numId w:val="4"/>
        </w:numPr>
        <w:jc w:val="both"/>
        <w:rPr>
          <w:sz w:val="24"/>
          <w:szCs w:val="24"/>
        </w:rPr>
      </w:pPr>
      <w:r w:rsidRPr="004B4832">
        <w:rPr>
          <w:sz w:val="24"/>
          <w:szCs w:val="24"/>
        </w:rPr>
        <w:t xml:space="preserve">Algatada </w:t>
      </w:r>
      <w:r w:rsidR="00284240" w:rsidRPr="00284240">
        <w:rPr>
          <w:sz w:val="24"/>
          <w:szCs w:val="24"/>
        </w:rPr>
        <w:t xml:space="preserve">Evecon OÜ ja Enery Estonia OÜ </w:t>
      </w:r>
      <w:r w:rsidR="00DE2395">
        <w:rPr>
          <w:sz w:val="24"/>
          <w:szCs w:val="24"/>
        </w:rPr>
        <w:t xml:space="preserve">tuuleparkide </w:t>
      </w:r>
      <w:r w:rsidR="00284240" w:rsidRPr="00284240">
        <w:rPr>
          <w:sz w:val="24"/>
          <w:szCs w:val="24"/>
        </w:rPr>
        <w:t>kohaliku omavalitsuse eriplaneering</w:t>
      </w:r>
      <w:r w:rsidR="00DE2395">
        <w:rPr>
          <w:sz w:val="24"/>
          <w:szCs w:val="24"/>
        </w:rPr>
        <w:t xml:space="preserve"> </w:t>
      </w:r>
      <w:r w:rsidR="00284240" w:rsidRPr="00284240">
        <w:rPr>
          <w:sz w:val="24"/>
          <w:szCs w:val="24"/>
        </w:rPr>
        <w:t>ja keskkonnamõju strateegili</w:t>
      </w:r>
      <w:r w:rsidR="00DE2395">
        <w:rPr>
          <w:sz w:val="24"/>
          <w:szCs w:val="24"/>
        </w:rPr>
        <w:t>n</w:t>
      </w:r>
      <w:r w:rsidR="00284240" w:rsidRPr="00284240">
        <w:rPr>
          <w:sz w:val="24"/>
          <w:szCs w:val="24"/>
        </w:rPr>
        <w:t>e hindami</w:t>
      </w:r>
      <w:r w:rsidR="00DE2395">
        <w:rPr>
          <w:sz w:val="24"/>
          <w:szCs w:val="24"/>
        </w:rPr>
        <w:t>n</w:t>
      </w:r>
      <w:r w:rsidR="00284240" w:rsidRPr="00284240">
        <w:rPr>
          <w:sz w:val="24"/>
          <w:szCs w:val="24"/>
        </w:rPr>
        <w:t xml:space="preserve">e </w:t>
      </w:r>
      <w:r w:rsidRPr="004B4832">
        <w:rPr>
          <w:sz w:val="24"/>
          <w:szCs w:val="24"/>
        </w:rPr>
        <w:t>tuuleparkide ja nende toimimiseks vajaliku taristu kavandamise</w:t>
      </w:r>
      <w:r w:rsidR="00284240">
        <w:rPr>
          <w:sz w:val="24"/>
          <w:szCs w:val="24"/>
        </w:rPr>
        <w:t>ks</w:t>
      </w:r>
      <w:r w:rsidRPr="004B4832">
        <w:rPr>
          <w:sz w:val="24"/>
          <w:szCs w:val="24"/>
        </w:rPr>
        <w:t>.</w:t>
      </w:r>
    </w:p>
    <w:p w14:paraId="460DC44B" w14:textId="77777777" w:rsidR="00DE2395" w:rsidRDefault="00DE2395" w:rsidP="00DE2395">
      <w:pPr>
        <w:pStyle w:val="Loendilik"/>
        <w:ind w:left="785"/>
        <w:jc w:val="both"/>
        <w:rPr>
          <w:sz w:val="24"/>
          <w:szCs w:val="24"/>
        </w:rPr>
      </w:pPr>
    </w:p>
    <w:p w14:paraId="0DCDDC18" w14:textId="0C016DFC" w:rsidR="004B4832" w:rsidRPr="004B4832" w:rsidRDefault="00DE2395" w:rsidP="00F612BC">
      <w:pPr>
        <w:pStyle w:val="Loendilik"/>
        <w:numPr>
          <w:ilvl w:val="0"/>
          <w:numId w:val="4"/>
        </w:numPr>
        <w:jc w:val="both"/>
        <w:rPr>
          <w:sz w:val="24"/>
          <w:szCs w:val="24"/>
        </w:rPr>
      </w:pPr>
      <w:r>
        <w:rPr>
          <w:sz w:val="24"/>
          <w:szCs w:val="24"/>
        </w:rPr>
        <w:t>Kinnitada p</w:t>
      </w:r>
      <w:r w:rsidR="004B4832" w:rsidRPr="004B4832">
        <w:rPr>
          <w:sz w:val="24"/>
          <w:szCs w:val="24"/>
        </w:rPr>
        <w:t xml:space="preserve">laneeringuala </w:t>
      </w:r>
      <w:r>
        <w:rPr>
          <w:sz w:val="24"/>
          <w:szCs w:val="24"/>
        </w:rPr>
        <w:t>piirid ja suurus (</w:t>
      </w:r>
      <w:r w:rsidRPr="00DE2395">
        <w:rPr>
          <w:i/>
          <w:iCs/>
          <w:sz w:val="24"/>
          <w:szCs w:val="24"/>
        </w:rPr>
        <w:t>ca</w:t>
      </w:r>
      <w:r>
        <w:rPr>
          <w:sz w:val="24"/>
          <w:szCs w:val="24"/>
        </w:rPr>
        <w:t xml:space="preserve"> 4000 ha)</w:t>
      </w:r>
      <w:r w:rsidR="004B4832" w:rsidRPr="004B4832">
        <w:rPr>
          <w:sz w:val="24"/>
          <w:szCs w:val="24"/>
        </w:rPr>
        <w:t xml:space="preserve"> </w:t>
      </w:r>
      <w:r>
        <w:rPr>
          <w:sz w:val="24"/>
          <w:szCs w:val="24"/>
        </w:rPr>
        <w:t>vastavalt otsuse lisale 1.</w:t>
      </w:r>
    </w:p>
    <w:p w14:paraId="2D8134C0" w14:textId="77777777" w:rsidR="004B4832" w:rsidRPr="004B4832" w:rsidRDefault="004B4832" w:rsidP="00F612BC">
      <w:pPr>
        <w:pStyle w:val="Loendilik"/>
        <w:jc w:val="both"/>
        <w:rPr>
          <w:sz w:val="24"/>
          <w:szCs w:val="24"/>
        </w:rPr>
      </w:pPr>
    </w:p>
    <w:p w14:paraId="50D16DC9" w14:textId="332D5EF9" w:rsidR="004B4832" w:rsidRDefault="004B4832" w:rsidP="00F612BC">
      <w:pPr>
        <w:pStyle w:val="Loendilik"/>
        <w:numPr>
          <w:ilvl w:val="0"/>
          <w:numId w:val="4"/>
        </w:numPr>
        <w:jc w:val="both"/>
        <w:rPr>
          <w:sz w:val="24"/>
          <w:szCs w:val="24"/>
        </w:rPr>
      </w:pPr>
      <w:r w:rsidRPr="004B4832">
        <w:rPr>
          <w:sz w:val="24"/>
          <w:szCs w:val="24"/>
        </w:rPr>
        <w:t>Planeeringu koostamise algataja</w:t>
      </w:r>
      <w:r w:rsidR="00D97BF4">
        <w:rPr>
          <w:sz w:val="24"/>
          <w:szCs w:val="24"/>
        </w:rPr>
        <w:t>,</w:t>
      </w:r>
      <w:r w:rsidRPr="004B4832">
        <w:rPr>
          <w:sz w:val="24"/>
          <w:szCs w:val="24"/>
        </w:rPr>
        <w:t xml:space="preserve"> kehtestaja </w:t>
      </w:r>
      <w:r w:rsidR="00D97BF4">
        <w:rPr>
          <w:sz w:val="24"/>
          <w:szCs w:val="24"/>
        </w:rPr>
        <w:t xml:space="preserve">ja vastuvõtja </w:t>
      </w:r>
      <w:r w:rsidRPr="004B4832">
        <w:rPr>
          <w:sz w:val="24"/>
          <w:szCs w:val="24"/>
        </w:rPr>
        <w:t>on Lüganuse Vallavolikogu, koostamise korraldaja Lüganuse Vallavalitsus.</w:t>
      </w:r>
    </w:p>
    <w:p w14:paraId="7B6A763A" w14:textId="77777777" w:rsidR="001D2B6E" w:rsidRPr="001D2B6E" w:rsidRDefault="001D2B6E" w:rsidP="001D2B6E">
      <w:pPr>
        <w:ind w:left="425"/>
        <w:jc w:val="both"/>
        <w:rPr>
          <w:sz w:val="24"/>
          <w:szCs w:val="24"/>
        </w:rPr>
      </w:pPr>
    </w:p>
    <w:p w14:paraId="7DE4B797" w14:textId="3AB4067D" w:rsidR="001D2B6E" w:rsidRPr="004B4832" w:rsidRDefault="001D2B6E" w:rsidP="00F612BC">
      <w:pPr>
        <w:pStyle w:val="Loendilik"/>
        <w:numPr>
          <w:ilvl w:val="0"/>
          <w:numId w:val="4"/>
        </w:numPr>
        <w:jc w:val="both"/>
        <w:rPr>
          <w:sz w:val="24"/>
          <w:szCs w:val="24"/>
        </w:rPr>
      </w:pPr>
      <w:r w:rsidRPr="001D2B6E">
        <w:rPr>
          <w:sz w:val="24"/>
          <w:szCs w:val="24"/>
        </w:rPr>
        <w:t>Volitada vallavanem sõlmima eriplaneeringu koostamisest huvitatud isikutega leping planeeringu koostamisega ja keskkonnamõju strateegilise hindamisega kaasnevate kulude tasumiseks</w:t>
      </w:r>
      <w:r>
        <w:rPr>
          <w:sz w:val="24"/>
          <w:szCs w:val="24"/>
        </w:rPr>
        <w:t>.</w:t>
      </w:r>
    </w:p>
    <w:p w14:paraId="0D6D8F2A" w14:textId="77777777" w:rsidR="004B4832" w:rsidRPr="004B4832" w:rsidRDefault="004B4832" w:rsidP="00F612BC">
      <w:pPr>
        <w:pStyle w:val="Loendilik"/>
        <w:jc w:val="both"/>
        <w:rPr>
          <w:sz w:val="24"/>
          <w:szCs w:val="24"/>
        </w:rPr>
      </w:pPr>
    </w:p>
    <w:p w14:paraId="3F19FB40" w14:textId="334969DC" w:rsidR="004B4832" w:rsidRPr="004B4832" w:rsidRDefault="004B4832" w:rsidP="00F612BC">
      <w:pPr>
        <w:pStyle w:val="Loendilik"/>
        <w:numPr>
          <w:ilvl w:val="0"/>
          <w:numId w:val="4"/>
        </w:numPr>
        <w:jc w:val="both"/>
        <w:rPr>
          <w:sz w:val="24"/>
          <w:szCs w:val="24"/>
        </w:rPr>
      </w:pPr>
      <w:r w:rsidRPr="004B4832">
        <w:rPr>
          <w:sz w:val="24"/>
          <w:szCs w:val="24"/>
        </w:rPr>
        <w:t xml:space="preserve">Lüganuse Vallavalitsusel viia läbi </w:t>
      </w:r>
      <w:r w:rsidR="00DE2395">
        <w:rPr>
          <w:sz w:val="24"/>
          <w:szCs w:val="24"/>
        </w:rPr>
        <w:t>vajalik hankemenetlus</w:t>
      </w:r>
      <w:r w:rsidRPr="004B4832">
        <w:rPr>
          <w:sz w:val="24"/>
          <w:szCs w:val="24"/>
        </w:rPr>
        <w:t xml:space="preserve"> kohaliku omavalitsuse tuuleparkide eriplaneeringu koostaja ja keskkonnamõju strateegilise hindamise läbiviija leidmiseks.</w:t>
      </w:r>
    </w:p>
    <w:p w14:paraId="4A6A012B" w14:textId="77777777" w:rsidR="004B4832" w:rsidRPr="00F612BC" w:rsidRDefault="004B4832" w:rsidP="00F612BC">
      <w:pPr>
        <w:jc w:val="both"/>
        <w:rPr>
          <w:sz w:val="24"/>
          <w:szCs w:val="24"/>
        </w:rPr>
      </w:pPr>
    </w:p>
    <w:p w14:paraId="5FBBB738" w14:textId="37781484" w:rsidR="004B4832" w:rsidRPr="004B4832" w:rsidRDefault="00DE2395" w:rsidP="00F612BC">
      <w:pPr>
        <w:pStyle w:val="Loendilik"/>
        <w:numPr>
          <w:ilvl w:val="0"/>
          <w:numId w:val="4"/>
        </w:numPr>
        <w:jc w:val="both"/>
        <w:rPr>
          <w:sz w:val="24"/>
          <w:szCs w:val="24"/>
        </w:rPr>
      </w:pPr>
      <w:r>
        <w:rPr>
          <w:sz w:val="24"/>
          <w:szCs w:val="24"/>
        </w:rPr>
        <w:t>Kohaliku omavalitsuse eriplaneeringu</w:t>
      </w:r>
      <w:r w:rsidR="004B4832" w:rsidRPr="004B4832">
        <w:rPr>
          <w:sz w:val="24"/>
          <w:szCs w:val="24"/>
        </w:rPr>
        <w:t xml:space="preserve"> ja keskkonnamõju strateegilise hindamise algatamise otsusega saab tutvuda Lüganuse Vallavalitsuses aadressil Keskpuiestee 20,  Kiviõli linn, Lüganuse vald tööpäevadel kell 9</w:t>
      </w:r>
      <w:r>
        <w:rPr>
          <w:sz w:val="24"/>
          <w:szCs w:val="24"/>
        </w:rPr>
        <w:t>.</w:t>
      </w:r>
      <w:r w:rsidR="004B4832" w:rsidRPr="004B4832">
        <w:rPr>
          <w:sz w:val="24"/>
          <w:szCs w:val="24"/>
        </w:rPr>
        <w:t>00 kuni 15</w:t>
      </w:r>
      <w:r>
        <w:rPr>
          <w:sz w:val="24"/>
          <w:szCs w:val="24"/>
        </w:rPr>
        <w:t>.</w:t>
      </w:r>
      <w:r w:rsidR="004B4832" w:rsidRPr="004B4832">
        <w:rPr>
          <w:sz w:val="24"/>
          <w:szCs w:val="24"/>
        </w:rPr>
        <w:t>00.</w:t>
      </w:r>
    </w:p>
    <w:p w14:paraId="3F70CF10" w14:textId="77777777" w:rsidR="004B4832" w:rsidRPr="004B4832" w:rsidRDefault="004B4832" w:rsidP="00F612BC">
      <w:pPr>
        <w:pStyle w:val="Loendilik"/>
        <w:jc w:val="both"/>
        <w:rPr>
          <w:sz w:val="24"/>
          <w:szCs w:val="24"/>
        </w:rPr>
      </w:pPr>
    </w:p>
    <w:p w14:paraId="65C46BFB" w14:textId="2E9B76DD" w:rsidR="004B4832" w:rsidRPr="004B4832" w:rsidRDefault="004B4832" w:rsidP="00F612BC">
      <w:pPr>
        <w:pStyle w:val="Loendilik"/>
        <w:numPr>
          <w:ilvl w:val="0"/>
          <w:numId w:val="4"/>
        </w:numPr>
        <w:jc w:val="both"/>
        <w:rPr>
          <w:sz w:val="24"/>
          <w:szCs w:val="24"/>
        </w:rPr>
      </w:pPr>
      <w:r w:rsidRPr="004B4832">
        <w:rPr>
          <w:sz w:val="24"/>
          <w:szCs w:val="24"/>
        </w:rPr>
        <w:t xml:space="preserve">Lüganuse Vallavalitsusel teatada kohaliku omavalitsuse eriplaneeringu ja keskkonnamõju strateegilise hindamise algatamisest ajalehes  Põhjarannik, Lüganuse </w:t>
      </w:r>
      <w:r w:rsidR="00DE2395">
        <w:rPr>
          <w:sz w:val="24"/>
          <w:szCs w:val="24"/>
        </w:rPr>
        <w:t>Vallalehes</w:t>
      </w:r>
      <w:r w:rsidRPr="004B4832">
        <w:rPr>
          <w:sz w:val="24"/>
          <w:szCs w:val="24"/>
        </w:rPr>
        <w:t xml:space="preserve">, väljaandes Ametlikud Teadaanded ja Lüganuse valla veebilehel </w:t>
      </w:r>
      <w:hyperlink r:id="rId7">
        <w:r w:rsidRPr="004B4832">
          <w:rPr>
            <w:rStyle w:val="Hperlink"/>
            <w:sz w:val="24"/>
            <w:szCs w:val="24"/>
          </w:rPr>
          <w:t>www.lyganuse.ee</w:t>
        </w:r>
      </w:hyperlink>
      <w:r w:rsidRPr="004B4832">
        <w:rPr>
          <w:sz w:val="24"/>
          <w:szCs w:val="24"/>
        </w:rPr>
        <w:t xml:space="preserve"> ning teavitada asjaomaseid asutusi ja isikuid.</w:t>
      </w:r>
    </w:p>
    <w:p w14:paraId="3B6F6DDA" w14:textId="77777777" w:rsidR="004B4832" w:rsidRPr="004B4832" w:rsidRDefault="004B4832" w:rsidP="00F612BC">
      <w:pPr>
        <w:pStyle w:val="Loendilik"/>
        <w:jc w:val="both"/>
        <w:rPr>
          <w:sz w:val="24"/>
          <w:szCs w:val="24"/>
        </w:rPr>
      </w:pPr>
    </w:p>
    <w:p w14:paraId="3CD60CBA" w14:textId="77777777" w:rsidR="004B4832" w:rsidRPr="004B4832" w:rsidRDefault="004B4832" w:rsidP="00F612BC">
      <w:pPr>
        <w:pStyle w:val="Loendilik"/>
        <w:numPr>
          <w:ilvl w:val="0"/>
          <w:numId w:val="4"/>
        </w:numPr>
        <w:jc w:val="both"/>
        <w:rPr>
          <w:sz w:val="24"/>
          <w:szCs w:val="24"/>
        </w:rPr>
      </w:pPr>
      <w:r w:rsidRPr="004B4832">
        <w:rPr>
          <w:sz w:val="24"/>
          <w:szCs w:val="24"/>
        </w:rPr>
        <w:t>Korraldus jõustub teatavakstegemisest.</w:t>
      </w:r>
    </w:p>
    <w:p w14:paraId="21AC1E17" w14:textId="77777777" w:rsidR="00020AEB" w:rsidRPr="00322CA9" w:rsidRDefault="00020AEB" w:rsidP="00020AEB">
      <w:pPr>
        <w:pStyle w:val="Loendilik"/>
        <w:rPr>
          <w:sz w:val="24"/>
          <w:szCs w:val="24"/>
          <w:highlight w:val="yellow"/>
        </w:rPr>
      </w:pPr>
    </w:p>
    <w:p w14:paraId="630B211C" w14:textId="630E6EF5" w:rsidR="00B72755" w:rsidRDefault="00CC77A0" w:rsidP="009E5019">
      <w:pPr>
        <w:ind w:left="425"/>
        <w:jc w:val="both"/>
        <w:rPr>
          <w:sz w:val="24"/>
          <w:szCs w:val="24"/>
        </w:rPr>
      </w:pPr>
      <w:r w:rsidRPr="001818D5">
        <w:rPr>
          <w:sz w:val="24"/>
          <w:szCs w:val="24"/>
        </w:rPr>
        <w:t xml:space="preserve">Käesoleva </w:t>
      </w:r>
      <w:r w:rsidR="00635683" w:rsidRPr="001818D5">
        <w:rPr>
          <w:sz w:val="24"/>
          <w:szCs w:val="24"/>
        </w:rPr>
        <w:t>otsuse</w:t>
      </w:r>
      <w:r w:rsidRPr="001818D5">
        <w:rPr>
          <w:sz w:val="24"/>
          <w:szCs w:val="24"/>
        </w:rPr>
        <w:t xml:space="preserve"> peale võib esitada Lüganuse Vallavolikogule vaide haldusmenetluse seaduses sätestatud korras 30 päeva jooksul arvates </w:t>
      </w:r>
      <w:r w:rsidR="008B775A" w:rsidRPr="001818D5">
        <w:rPr>
          <w:sz w:val="24"/>
          <w:szCs w:val="24"/>
        </w:rPr>
        <w:t>otsusest</w:t>
      </w:r>
      <w:r w:rsidRPr="001818D5">
        <w:rPr>
          <w:sz w:val="24"/>
          <w:szCs w:val="24"/>
        </w:rPr>
        <w:t xml:space="preserve"> teadasaamise päevast või esitada kaebuse Tartu Halduskohtule, Jõhvi kohtumajas Kooli 2a, 41532 Jõhvi, halduskohtumenetluse seadustikus sätestatud korras 30 päeva jooksul arvates </w:t>
      </w:r>
      <w:r w:rsidR="00635683" w:rsidRPr="001818D5">
        <w:rPr>
          <w:sz w:val="24"/>
          <w:szCs w:val="24"/>
        </w:rPr>
        <w:t>otsuse</w:t>
      </w:r>
      <w:r w:rsidRPr="001818D5">
        <w:rPr>
          <w:sz w:val="24"/>
          <w:szCs w:val="24"/>
        </w:rPr>
        <w:t xml:space="preserve"> jõustumisest.</w:t>
      </w:r>
    </w:p>
    <w:p w14:paraId="2898A67D" w14:textId="77777777" w:rsidR="00ED5AF6" w:rsidRDefault="00ED5AF6" w:rsidP="001818D5">
      <w:pPr>
        <w:jc w:val="both"/>
        <w:rPr>
          <w:sz w:val="24"/>
          <w:szCs w:val="24"/>
        </w:rPr>
      </w:pPr>
    </w:p>
    <w:p w14:paraId="1107AC15" w14:textId="6D240EAB" w:rsidR="00ED5AF6" w:rsidRDefault="00ED5AF6" w:rsidP="009E5019">
      <w:pPr>
        <w:ind w:firstLine="425"/>
        <w:jc w:val="both"/>
        <w:rPr>
          <w:sz w:val="24"/>
          <w:szCs w:val="24"/>
        </w:rPr>
      </w:pPr>
      <w:r>
        <w:rPr>
          <w:sz w:val="24"/>
          <w:szCs w:val="24"/>
        </w:rPr>
        <w:t>Lisa 1. Kohaliku omavalitsuse eriplaneeringu planeeringuala.</w:t>
      </w:r>
    </w:p>
    <w:p w14:paraId="49E75A51" w14:textId="77777777" w:rsidR="00B370F1" w:rsidRPr="001818D5" w:rsidRDefault="00B370F1" w:rsidP="001818D5">
      <w:pPr>
        <w:jc w:val="both"/>
        <w:rPr>
          <w:sz w:val="24"/>
          <w:szCs w:val="24"/>
        </w:rPr>
      </w:pPr>
    </w:p>
    <w:p w14:paraId="380AD315" w14:textId="77777777" w:rsidR="00092D0C" w:rsidRDefault="00092D0C">
      <w:pPr>
        <w:widowControl w:val="0"/>
        <w:ind w:left="100"/>
        <w:rPr>
          <w:sz w:val="24"/>
          <w:szCs w:val="24"/>
        </w:rPr>
      </w:pPr>
    </w:p>
    <w:p w14:paraId="00D62CEC" w14:textId="179611C0" w:rsidR="00B370F1" w:rsidRDefault="00B370F1" w:rsidP="00B370F1">
      <w:pPr>
        <w:widowControl w:val="0"/>
        <w:rPr>
          <w:sz w:val="24"/>
          <w:szCs w:val="24"/>
        </w:rPr>
      </w:pPr>
      <w:r>
        <w:rPr>
          <w:sz w:val="24"/>
          <w:szCs w:val="24"/>
        </w:rPr>
        <w:t>Andrea Eiche</w:t>
      </w:r>
    </w:p>
    <w:p w14:paraId="22BF5627" w14:textId="6468182A" w:rsidR="00B370F1" w:rsidRDefault="00B370F1" w:rsidP="00B370F1">
      <w:pPr>
        <w:widowControl w:val="0"/>
        <w:rPr>
          <w:sz w:val="24"/>
          <w:szCs w:val="24"/>
        </w:rPr>
      </w:pPr>
      <w:r>
        <w:rPr>
          <w:sz w:val="24"/>
          <w:szCs w:val="24"/>
        </w:rPr>
        <w:t>vallavolikogu esimees</w:t>
      </w:r>
    </w:p>
    <w:sectPr w:rsidR="00B370F1">
      <w:pgSz w:w="11906" w:h="16838"/>
      <w:pgMar w:top="851" w:right="926" w:bottom="1418" w:left="1418" w:header="0" w:footer="0" w:gutter="0"/>
      <w:pgNumType w:start="1"/>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3820"/>
    <w:multiLevelType w:val="multilevel"/>
    <w:tmpl w:val="A934D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5E2C17"/>
    <w:multiLevelType w:val="hybridMultilevel"/>
    <w:tmpl w:val="2FDC925A"/>
    <w:lvl w:ilvl="0" w:tplc="11AEAD52">
      <w:start w:val="1"/>
      <w:numFmt w:val="decimal"/>
      <w:lvlText w:val="%1."/>
      <w:lvlJc w:val="left"/>
      <w:pPr>
        <w:ind w:left="785"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3BF1894"/>
    <w:multiLevelType w:val="multilevel"/>
    <w:tmpl w:val="3BD232CA"/>
    <w:lvl w:ilvl="0">
      <w:start w:val="1"/>
      <w:numFmt w:val="decimal"/>
      <w:lvlText w:val="%1."/>
      <w:lvlJc w:val="left"/>
      <w:pPr>
        <w:ind w:left="473" w:hanging="360"/>
      </w:pPr>
      <w:rPr>
        <w:position w:val="0"/>
        <w:sz w:val="24"/>
        <w:vertAlign w:val="baseline"/>
      </w:rPr>
    </w:lvl>
    <w:lvl w:ilvl="1">
      <w:start w:val="1"/>
      <w:numFmt w:val="lowerLetter"/>
      <w:lvlText w:val="%2."/>
      <w:lvlJc w:val="left"/>
      <w:pPr>
        <w:ind w:left="1193" w:hanging="360"/>
      </w:pPr>
      <w:rPr>
        <w:position w:val="0"/>
        <w:sz w:val="20"/>
        <w:vertAlign w:val="baseline"/>
      </w:rPr>
    </w:lvl>
    <w:lvl w:ilvl="2">
      <w:start w:val="1"/>
      <w:numFmt w:val="lowerRoman"/>
      <w:lvlText w:val="%3."/>
      <w:lvlJc w:val="right"/>
      <w:pPr>
        <w:ind w:left="1913" w:hanging="180"/>
      </w:pPr>
      <w:rPr>
        <w:position w:val="0"/>
        <w:sz w:val="20"/>
        <w:vertAlign w:val="baseline"/>
      </w:rPr>
    </w:lvl>
    <w:lvl w:ilvl="3">
      <w:start w:val="1"/>
      <w:numFmt w:val="decimal"/>
      <w:lvlText w:val="%4."/>
      <w:lvlJc w:val="left"/>
      <w:pPr>
        <w:ind w:left="2633" w:hanging="360"/>
      </w:pPr>
      <w:rPr>
        <w:position w:val="0"/>
        <w:sz w:val="20"/>
        <w:vertAlign w:val="baseline"/>
      </w:rPr>
    </w:lvl>
    <w:lvl w:ilvl="4">
      <w:start w:val="1"/>
      <w:numFmt w:val="lowerLetter"/>
      <w:lvlText w:val="%5."/>
      <w:lvlJc w:val="left"/>
      <w:pPr>
        <w:ind w:left="3353" w:hanging="360"/>
      </w:pPr>
      <w:rPr>
        <w:position w:val="0"/>
        <w:sz w:val="20"/>
        <w:vertAlign w:val="baseline"/>
      </w:rPr>
    </w:lvl>
    <w:lvl w:ilvl="5">
      <w:start w:val="1"/>
      <w:numFmt w:val="lowerRoman"/>
      <w:lvlText w:val="%6."/>
      <w:lvlJc w:val="right"/>
      <w:pPr>
        <w:ind w:left="4073" w:hanging="180"/>
      </w:pPr>
      <w:rPr>
        <w:position w:val="0"/>
        <w:sz w:val="20"/>
        <w:vertAlign w:val="baseline"/>
      </w:rPr>
    </w:lvl>
    <w:lvl w:ilvl="6">
      <w:start w:val="1"/>
      <w:numFmt w:val="decimal"/>
      <w:lvlText w:val="%7."/>
      <w:lvlJc w:val="left"/>
      <w:pPr>
        <w:ind w:left="4793" w:hanging="360"/>
      </w:pPr>
      <w:rPr>
        <w:position w:val="0"/>
        <w:sz w:val="20"/>
        <w:vertAlign w:val="baseline"/>
      </w:rPr>
    </w:lvl>
    <w:lvl w:ilvl="7">
      <w:start w:val="1"/>
      <w:numFmt w:val="lowerLetter"/>
      <w:lvlText w:val="%8."/>
      <w:lvlJc w:val="left"/>
      <w:pPr>
        <w:ind w:left="5513" w:hanging="360"/>
      </w:pPr>
      <w:rPr>
        <w:position w:val="0"/>
        <w:sz w:val="20"/>
        <w:vertAlign w:val="baseline"/>
      </w:rPr>
    </w:lvl>
    <w:lvl w:ilvl="8">
      <w:start w:val="1"/>
      <w:numFmt w:val="lowerRoman"/>
      <w:lvlText w:val="%9."/>
      <w:lvlJc w:val="right"/>
      <w:pPr>
        <w:ind w:left="6233" w:hanging="180"/>
      </w:pPr>
      <w:rPr>
        <w:position w:val="0"/>
        <w:sz w:val="20"/>
        <w:vertAlign w:val="baseline"/>
      </w:rPr>
    </w:lvl>
  </w:abstractNum>
  <w:abstractNum w:abstractNumId="3" w15:restartNumberingAfterBreak="0">
    <w:nsid w:val="554747BF"/>
    <w:multiLevelType w:val="hybridMultilevel"/>
    <w:tmpl w:val="F2E6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884594">
    <w:abstractNumId w:val="2"/>
  </w:num>
  <w:num w:numId="2" w16cid:durableId="191766409">
    <w:abstractNumId w:val="0"/>
  </w:num>
  <w:num w:numId="3" w16cid:durableId="1542476691">
    <w:abstractNumId w:val="3"/>
  </w:num>
  <w:num w:numId="4" w16cid:durableId="173927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55"/>
    <w:rsid w:val="000025BA"/>
    <w:rsid w:val="000115CD"/>
    <w:rsid w:val="00020AEB"/>
    <w:rsid w:val="00021CEC"/>
    <w:rsid w:val="00046395"/>
    <w:rsid w:val="0004659D"/>
    <w:rsid w:val="00062116"/>
    <w:rsid w:val="000879EE"/>
    <w:rsid w:val="00087EBB"/>
    <w:rsid w:val="00092D0C"/>
    <w:rsid w:val="000B00F5"/>
    <w:rsid w:val="000C6388"/>
    <w:rsid w:val="000D3A31"/>
    <w:rsid w:val="000D3EC4"/>
    <w:rsid w:val="0010374B"/>
    <w:rsid w:val="001104DE"/>
    <w:rsid w:val="00121EDF"/>
    <w:rsid w:val="0013042A"/>
    <w:rsid w:val="00146597"/>
    <w:rsid w:val="001636FC"/>
    <w:rsid w:val="001818D5"/>
    <w:rsid w:val="001954AD"/>
    <w:rsid w:val="001A6BE9"/>
    <w:rsid w:val="001C1A66"/>
    <w:rsid w:val="001D2B6E"/>
    <w:rsid w:val="0023581F"/>
    <w:rsid w:val="00261E1C"/>
    <w:rsid w:val="00262047"/>
    <w:rsid w:val="002713C3"/>
    <w:rsid w:val="00284240"/>
    <w:rsid w:val="002C25A1"/>
    <w:rsid w:val="002D24F9"/>
    <w:rsid w:val="002D3844"/>
    <w:rsid w:val="002D7443"/>
    <w:rsid w:val="002E44B6"/>
    <w:rsid w:val="002E526A"/>
    <w:rsid w:val="002F1621"/>
    <w:rsid w:val="002F41AF"/>
    <w:rsid w:val="003044A5"/>
    <w:rsid w:val="00322CA9"/>
    <w:rsid w:val="00337DA7"/>
    <w:rsid w:val="00340857"/>
    <w:rsid w:val="00352502"/>
    <w:rsid w:val="003553C1"/>
    <w:rsid w:val="003A5A23"/>
    <w:rsid w:val="003C624A"/>
    <w:rsid w:val="004172C1"/>
    <w:rsid w:val="004202DC"/>
    <w:rsid w:val="00420FF9"/>
    <w:rsid w:val="00422DE6"/>
    <w:rsid w:val="004455B8"/>
    <w:rsid w:val="00472F31"/>
    <w:rsid w:val="00476E5D"/>
    <w:rsid w:val="00476E71"/>
    <w:rsid w:val="004974BA"/>
    <w:rsid w:val="004A400C"/>
    <w:rsid w:val="004B4832"/>
    <w:rsid w:val="004C22CB"/>
    <w:rsid w:val="004E0BE4"/>
    <w:rsid w:val="004F1847"/>
    <w:rsid w:val="005071B0"/>
    <w:rsid w:val="00530990"/>
    <w:rsid w:val="00562C86"/>
    <w:rsid w:val="005A600D"/>
    <w:rsid w:val="005E7DB6"/>
    <w:rsid w:val="005F6B0F"/>
    <w:rsid w:val="005F737C"/>
    <w:rsid w:val="0060545A"/>
    <w:rsid w:val="00626E2D"/>
    <w:rsid w:val="00631A1B"/>
    <w:rsid w:val="00633AD3"/>
    <w:rsid w:val="006354E9"/>
    <w:rsid w:val="00635683"/>
    <w:rsid w:val="006424E6"/>
    <w:rsid w:val="006512FA"/>
    <w:rsid w:val="006550AA"/>
    <w:rsid w:val="0065730B"/>
    <w:rsid w:val="006A3320"/>
    <w:rsid w:val="006B3BB3"/>
    <w:rsid w:val="006C79C7"/>
    <w:rsid w:val="006F6A34"/>
    <w:rsid w:val="00701AFD"/>
    <w:rsid w:val="00753916"/>
    <w:rsid w:val="00794100"/>
    <w:rsid w:val="007A5CD9"/>
    <w:rsid w:val="007B00FD"/>
    <w:rsid w:val="00834F96"/>
    <w:rsid w:val="00836A93"/>
    <w:rsid w:val="00836CA4"/>
    <w:rsid w:val="0084419F"/>
    <w:rsid w:val="0085057D"/>
    <w:rsid w:val="00856582"/>
    <w:rsid w:val="00863572"/>
    <w:rsid w:val="00885DA9"/>
    <w:rsid w:val="0089253C"/>
    <w:rsid w:val="00894203"/>
    <w:rsid w:val="00895392"/>
    <w:rsid w:val="008B15B1"/>
    <w:rsid w:val="008B4B48"/>
    <w:rsid w:val="008B775A"/>
    <w:rsid w:val="008D45D2"/>
    <w:rsid w:val="008F0E32"/>
    <w:rsid w:val="008F7FCE"/>
    <w:rsid w:val="00902E1D"/>
    <w:rsid w:val="0091434B"/>
    <w:rsid w:val="009144D0"/>
    <w:rsid w:val="00915D18"/>
    <w:rsid w:val="009422BA"/>
    <w:rsid w:val="00954722"/>
    <w:rsid w:val="009629F0"/>
    <w:rsid w:val="00966387"/>
    <w:rsid w:val="00974041"/>
    <w:rsid w:val="009749ED"/>
    <w:rsid w:val="00977313"/>
    <w:rsid w:val="009D274B"/>
    <w:rsid w:val="009E5019"/>
    <w:rsid w:val="00A16001"/>
    <w:rsid w:val="00A2318A"/>
    <w:rsid w:val="00A52007"/>
    <w:rsid w:val="00A54EAF"/>
    <w:rsid w:val="00A73172"/>
    <w:rsid w:val="00A81672"/>
    <w:rsid w:val="00A8199B"/>
    <w:rsid w:val="00A824C3"/>
    <w:rsid w:val="00A96727"/>
    <w:rsid w:val="00AB1C87"/>
    <w:rsid w:val="00AF2E5E"/>
    <w:rsid w:val="00B043FB"/>
    <w:rsid w:val="00B060E3"/>
    <w:rsid w:val="00B14548"/>
    <w:rsid w:val="00B31741"/>
    <w:rsid w:val="00B370F1"/>
    <w:rsid w:val="00B5327B"/>
    <w:rsid w:val="00B66F2E"/>
    <w:rsid w:val="00B72755"/>
    <w:rsid w:val="00B840E6"/>
    <w:rsid w:val="00B93A93"/>
    <w:rsid w:val="00B947C4"/>
    <w:rsid w:val="00BA0EAA"/>
    <w:rsid w:val="00BD4D5A"/>
    <w:rsid w:val="00C06247"/>
    <w:rsid w:val="00C2047A"/>
    <w:rsid w:val="00C249D2"/>
    <w:rsid w:val="00C3197C"/>
    <w:rsid w:val="00C609DC"/>
    <w:rsid w:val="00C71C06"/>
    <w:rsid w:val="00CA5CDE"/>
    <w:rsid w:val="00CB406B"/>
    <w:rsid w:val="00CB4FB0"/>
    <w:rsid w:val="00CC77A0"/>
    <w:rsid w:val="00CF66DE"/>
    <w:rsid w:val="00CF7D53"/>
    <w:rsid w:val="00D27557"/>
    <w:rsid w:val="00D27BD0"/>
    <w:rsid w:val="00D562E3"/>
    <w:rsid w:val="00D84831"/>
    <w:rsid w:val="00D97BF4"/>
    <w:rsid w:val="00DA40EB"/>
    <w:rsid w:val="00DA4332"/>
    <w:rsid w:val="00DB61AB"/>
    <w:rsid w:val="00DD31A0"/>
    <w:rsid w:val="00DE2395"/>
    <w:rsid w:val="00DF76AF"/>
    <w:rsid w:val="00E35AD6"/>
    <w:rsid w:val="00E662AA"/>
    <w:rsid w:val="00E826A1"/>
    <w:rsid w:val="00E95738"/>
    <w:rsid w:val="00EB0895"/>
    <w:rsid w:val="00EC6395"/>
    <w:rsid w:val="00EC66CD"/>
    <w:rsid w:val="00ED385D"/>
    <w:rsid w:val="00ED596A"/>
    <w:rsid w:val="00ED5AF6"/>
    <w:rsid w:val="00F05F05"/>
    <w:rsid w:val="00F612BC"/>
    <w:rsid w:val="00F93520"/>
    <w:rsid w:val="00FC33AB"/>
    <w:rsid w:val="00FC3EE3"/>
    <w:rsid w:val="00FE78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1218"/>
  <w15:docId w15:val="{4DA8A605-AF26-4103-8A0E-B9FE36C8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A"/>
    </w:rPr>
  </w:style>
  <w:style w:type="paragraph" w:styleId="Pealkiri1">
    <w:name w:val="heading 1"/>
    <w:basedOn w:val="Normaallaad"/>
    <w:qFormat/>
    <w:pPr>
      <w:keepNext/>
      <w:keepLines/>
      <w:spacing w:before="480" w:after="120"/>
      <w:outlineLvl w:val="0"/>
    </w:pPr>
    <w:rPr>
      <w:b/>
      <w:sz w:val="48"/>
      <w:szCs w:val="48"/>
    </w:rPr>
  </w:style>
  <w:style w:type="paragraph" w:styleId="Pealkiri2">
    <w:name w:val="heading 2"/>
    <w:basedOn w:val="Normaallaad"/>
    <w:qFormat/>
    <w:pPr>
      <w:keepNext/>
      <w:keepLines/>
      <w:spacing w:before="360" w:after="80"/>
      <w:outlineLvl w:val="1"/>
    </w:pPr>
    <w:rPr>
      <w:b/>
      <w:sz w:val="36"/>
      <w:szCs w:val="36"/>
    </w:rPr>
  </w:style>
  <w:style w:type="paragraph" w:styleId="Pealkiri3">
    <w:name w:val="heading 3"/>
    <w:basedOn w:val="Normaallaad"/>
    <w:qFormat/>
    <w:pPr>
      <w:keepNext/>
      <w:keepLines/>
      <w:spacing w:before="280" w:after="80"/>
      <w:outlineLvl w:val="2"/>
    </w:pPr>
    <w:rPr>
      <w:b/>
      <w:sz w:val="28"/>
      <w:szCs w:val="28"/>
    </w:rPr>
  </w:style>
  <w:style w:type="paragraph" w:styleId="Pealkiri4">
    <w:name w:val="heading 4"/>
    <w:basedOn w:val="Normaallaad"/>
    <w:qFormat/>
    <w:pPr>
      <w:keepNext/>
      <w:keepLines/>
      <w:spacing w:before="240" w:after="40"/>
      <w:outlineLvl w:val="3"/>
    </w:pPr>
    <w:rPr>
      <w:b/>
      <w:sz w:val="24"/>
      <w:szCs w:val="24"/>
    </w:rPr>
  </w:style>
  <w:style w:type="paragraph" w:styleId="Pealkiri5">
    <w:name w:val="heading 5"/>
    <w:basedOn w:val="Normaallaad"/>
    <w:qFormat/>
    <w:pPr>
      <w:keepNext/>
      <w:keepLines/>
      <w:spacing w:before="220" w:after="40"/>
      <w:outlineLvl w:val="4"/>
    </w:pPr>
    <w:rPr>
      <w:b/>
      <w:sz w:val="22"/>
      <w:szCs w:val="22"/>
    </w:rPr>
  </w:style>
  <w:style w:type="paragraph" w:styleId="Pealkiri6">
    <w:name w:val="heading 6"/>
    <w:basedOn w:val="Normaallaad"/>
    <w:qFormat/>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qFormat/>
    <w:rPr>
      <w:w w:val="100"/>
      <w:position w:val="0"/>
      <w:sz w:val="20"/>
      <w:effect w:val="none"/>
      <w:vertAlign w:val="baseline"/>
      <w:em w:val="none"/>
    </w:rPr>
  </w:style>
  <w:style w:type="character" w:customStyle="1" w:styleId="Pealkiri1Mrk">
    <w:name w:val="Pealkiri 1 Märk"/>
    <w:qFormat/>
    <w:rPr>
      <w:w w:val="100"/>
      <w:position w:val="0"/>
      <w:sz w:val="24"/>
      <w:effect w:val="none"/>
      <w:vertAlign w:val="baseline"/>
      <w:em w:val="none"/>
    </w:rPr>
  </w:style>
  <w:style w:type="character" w:customStyle="1" w:styleId="PisMrk">
    <w:name w:val="Päis Märk"/>
    <w:qFormat/>
    <w:rPr>
      <w:w w:val="100"/>
      <w:position w:val="0"/>
      <w:sz w:val="24"/>
      <w:szCs w:val="24"/>
      <w:effect w:val="none"/>
      <w:vertAlign w:val="baseline"/>
      <w:em w:val="none"/>
    </w:rPr>
  </w:style>
  <w:style w:type="character" w:customStyle="1" w:styleId="JutumullitekstMrk">
    <w:name w:val="Jutumullitekst Märk"/>
    <w:qFormat/>
    <w:rPr>
      <w:rFonts w:ascii="Segoe UI" w:hAnsi="Segoe UI" w:cs="Segoe UI"/>
      <w:w w:val="100"/>
      <w:position w:val="0"/>
      <w:sz w:val="18"/>
      <w:szCs w:val="18"/>
      <w:effect w:val="none"/>
      <w:vertAlign w:val="baseline"/>
      <w:em w:val="none"/>
      <w:lang w:eastAsia="en-US"/>
    </w:rPr>
  </w:style>
  <w:style w:type="character" w:customStyle="1" w:styleId="Pealkiri3Mrk">
    <w:name w:val="Pealkiri 3 Märk"/>
    <w:qFormat/>
    <w:rPr>
      <w:rFonts w:ascii="Calibri Light" w:eastAsia="Times New Roman" w:hAnsi="Calibri Light" w:cs="Times New Roman"/>
      <w:b/>
      <w:bCs/>
      <w:w w:val="100"/>
      <w:position w:val="0"/>
      <w:sz w:val="26"/>
      <w:szCs w:val="26"/>
      <w:effect w:val="none"/>
      <w:vertAlign w:val="baseline"/>
      <w:em w:val="none"/>
      <w:lang w:eastAsia="en-US"/>
    </w:rPr>
  </w:style>
  <w:style w:type="character" w:customStyle="1" w:styleId="Pealkiri2Mrk">
    <w:name w:val="Pealkiri 2 Märk"/>
    <w:qFormat/>
    <w:rPr>
      <w:w w:val="100"/>
      <w:position w:val="0"/>
      <w:sz w:val="24"/>
      <w:szCs w:val="24"/>
      <w:effect w:val="none"/>
      <w:vertAlign w:val="baseline"/>
      <w:em w:val="none"/>
      <w:lang w:val="en-US" w:eastAsia="en-US"/>
    </w:rPr>
  </w:style>
  <w:style w:type="character" w:customStyle="1" w:styleId="KehatekstMrk">
    <w:name w:val="Kehatekst Märk"/>
    <w:qFormat/>
    <w:rPr>
      <w:w w:val="100"/>
      <w:position w:val="0"/>
      <w:sz w:val="20"/>
      <w:effect w:val="none"/>
      <w:vertAlign w:val="baseline"/>
      <w:em w:val="none"/>
      <w:lang w:val="en-US" w:eastAsia="en-US"/>
    </w:rPr>
  </w:style>
  <w:style w:type="character" w:customStyle="1" w:styleId="JalusMrk">
    <w:name w:val="Jalus Märk"/>
    <w:qFormat/>
    <w:rPr>
      <w:w w:val="100"/>
      <w:position w:val="0"/>
      <w:sz w:val="22"/>
      <w:szCs w:val="22"/>
      <w:effect w:val="none"/>
      <w:vertAlign w:val="baseline"/>
      <w:em w:val="none"/>
      <w:lang w:val="en-US" w:eastAsia="en-US"/>
    </w:rPr>
  </w:style>
  <w:style w:type="character" w:customStyle="1" w:styleId="Hperlink1">
    <w:name w:val="Hüperlink1"/>
    <w:qFormat/>
    <w:rPr>
      <w:color w:val="0000FF"/>
      <w:w w:val="100"/>
      <w:position w:val="0"/>
      <w:sz w:val="20"/>
      <w:u w:val="single"/>
      <w:effect w:val="none"/>
      <w:vertAlign w:val="baseline"/>
      <w:em w:val="none"/>
    </w:rPr>
  </w:style>
  <w:style w:type="character" w:styleId="Kommentaariviide">
    <w:name w:val="annotation reference"/>
    <w:basedOn w:val="Liguvaikefont"/>
    <w:uiPriority w:val="99"/>
    <w:semiHidden/>
    <w:unhideWhenUsed/>
    <w:qFormat/>
    <w:rsid w:val="00292934"/>
    <w:rPr>
      <w:sz w:val="16"/>
      <w:szCs w:val="16"/>
    </w:rPr>
  </w:style>
  <w:style w:type="character" w:customStyle="1" w:styleId="KommentaaritekstMrk">
    <w:name w:val="Kommentaari tekst Märk"/>
    <w:basedOn w:val="Liguvaikefont"/>
    <w:link w:val="Kommentaaritekst"/>
    <w:uiPriority w:val="99"/>
    <w:semiHidden/>
    <w:qFormat/>
    <w:rsid w:val="00292934"/>
  </w:style>
  <w:style w:type="character" w:customStyle="1" w:styleId="KommentaariteemaMrk">
    <w:name w:val="Kommentaari teema Märk"/>
    <w:basedOn w:val="KommentaaritekstMrk"/>
    <w:link w:val="Kommentaariteema"/>
    <w:uiPriority w:val="99"/>
    <w:semiHidden/>
    <w:qFormat/>
    <w:rsid w:val="00292934"/>
    <w:rPr>
      <w:b/>
      <w:bCs/>
    </w:rPr>
  </w:style>
  <w:style w:type="character" w:customStyle="1" w:styleId="JutumullitekstMrk1">
    <w:name w:val="Jutumullitekst Märk1"/>
    <w:basedOn w:val="Liguvaikefont"/>
    <w:link w:val="Jutumullitekst"/>
    <w:uiPriority w:val="99"/>
    <w:semiHidden/>
    <w:qFormat/>
    <w:rsid w:val="00292934"/>
    <w:rPr>
      <w:rFonts w:ascii="Segoe UI" w:hAnsi="Segoe UI" w:cs="Segoe UI"/>
      <w:sz w:val="18"/>
      <w:szCs w:val="18"/>
    </w:rPr>
  </w:style>
  <w:style w:type="character" w:customStyle="1" w:styleId="ListLabel1">
    <w:name w:val="ListLabel 1"/>
    <w:qFormat/>
    <w:rPr>
      <w:position w:val="0"/>
      <w:sz w:val="24"/>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ListLabel10">
    <w:name w:val="ListLabel 10"/>
    <w:qFormat/>
    <w:rPr>
      <w:position w:val="0"/>
      <w:sz w:val="24"/>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position w:val="0"/>
      <w:sz w:val="20"/>
      <w:vertAlign w:val="baseline"/>
    </w:rPr>
  </w:style>
  <w:style w:type="character" w:customStyle="1" w:styleId="ListLabel15">
    <w:name w:val="ListLabel 15"/>
    <w:qFormat/>
    <w:rPr>
      <w:position w:val="0"/>
      <w:sz w:val="20"/>
      <w:vertAlign w:val="baseline"/>
    </w:rPr>
  </w:style>
  <w:style w:type="character" w:customStyle="1" w:styleId="ListLabel16">
    <w:name w:val="ListLabel 16"/>
    <w:qFormat/>
    <w:rPr>
      <w:position w:val="0"/>
      <w:sz w:val="20"/>
      <w:vertAlign w:val="baseline"/>
    </w:rPr>
  </w:style>
  <w:style w:type="character" w:customStyle="1" w:styleId="ListLabel17">
    <w:name w:val="ListLabel 17"/>
    <w:qFormat/>
    <w:rPr>
      <w:position w:val="0"/>
      <w:sz w:val="20"/>
      <w:vertAlign w:val="baseline"/>
    </w:rPr>
  </w:style>
  <w:style w:type="character" w:customStyle="1" w:styleId="ListLabel18">
    <w:name w:val="ListLabel 18"/>
    <w:qFormat/>
    <w:rPr>
      <w:position w:val="0"/>
      <w:sz w:val="20"/>
      <w:vertAlign w:val="baseline"/>
    </w:rPr>
  </w:style>
  <w:style w:type="character" w:customStyle="1" w:styleId="ListLabel19">
    <w:name w:val="ListLabel 19"/>
    <w:qFormat/>
    <w:rPr>
      <w:position w:val="0"/>
      <w:sz w:val="24"/>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position w:val="0"/>
      <w:sz w:val="24"/>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paragraph" w:customStyle="1" w:styleId="Heading">
    <w:name w:val="Heading"/>
    <w:basedOn w:val="Normaallaad"/>
    <w:next w:val="Kehatekst"/>
    <w:qFormat/>
    <w:pPr>
      <w:keepNext/>
      <w:spacing w:before="240" w:after="120"/>
    </w:pPr>
    <w:rPr>
      <w:rFonts w:ascii="Liberation Sans" w:eastAsia="Microsoft YaHei" w:hAnsi="Liberation Sans" w:cs="Lucida Sans"/>
      <w:sz w:val="28"/>
      <w:szCs w:val="28"/>
    </w:rPr>
  </w:style>
  <w:style w:type="paragraph" w:styleId="Kehatekst">
    <w:name w:val="Body Text"/>
    <w:basedOn w:val="Normaallaad"/>
    <w:pPr>
      <w:spacing w:after="140" w:line="288" w:lineRule="auto"/>
    </w:pPr>
  </w:style>
  <w:style w:type="paragraph" w:styleId="Loend">
    <w:name w:val="List"/>
    <w:basedOn w:val="Kehatekst"/>
    <w:rPr>
      <w:rFonts w:cs="Lucida Sans"/>
    </w:rPr>
  </w:style>
  <w:style w:type="paragraph" w:styleId="Pealdis">
    <w:name w:val="caption"/>
    <w:basedOn w:val="Normaallaad"/>
    <w:qFormat/>
    <w:pPr>
      <w:suppressLineNumbers/>
      <w:spacing w:before="120" w:after="120"/>
    </w:pPr>
    <w:rPr>
      <w:rFonts w:cs="Lucida Sans"/>
      <w:i/>
      <w:iCs/>
      <w:sz w:val="24"/>
      <w:szCs w:val="24"/>
    </w:rPr>
  </w:style>
  <w:style w:type="paragraph" w:customStyle="1" w:styleId="Index">
    <w:name w:val="Index"/>
    <w:basedOn w:val="Normaallaad"/>
    <w:qFormat/>
    <w:pPr>
      <w:suppressLineNumbers/>
    </w:pPr>
    <w:rPr>
      <w:rFonts w:cs="Lucida Sans"/>
    </w:rPr>
  </w:style>
  <w:style w:type="paragraph" w:styleId="Pealkiri">
    <w:name w:val="Title"/>
    <w:basedOn w:val="Normaallaad"/>
    <w:qFormat/>
    <w:pPr>
      <w:keepNext/>
      <w:keepLines/>
      <w:spacing w:before="480" w:after="120"/>
    </w:pPr>
    <w:rPr>
      <w:b/>
      <w:sz w:val="72"/>
      <w:szCs w:val="72"/>
    </w:rPr>
  </w:style>
  <w:style w:type="paragraph" w:customStyle="1" w:styleId="Normaallaad1">
    <w:name w:val="Normaallaad1"/>
    <w:qFormat/>
    <w:pPr>
      <w:spacing w:line="1" w:lineRule="atLeast"/>
      <w:ind w:left="-1" w:hanging="1"/>
      <w:textAlignment w:val="baseline"/>
      <w:outlineLvl w:val="0"/>
    </w:pPr>
    <w:rPr>
      <w:color w:val="00000A"/>
      <w:sz w:val="24"/>
      <w:szCs w:val="24"/>
      <w:lang w:eastAsia="et-EE"/>
    </w:rPr>
  </w:style>
  <w:style w:type="paragraph" w:customStyle="1" w:styleId="Pealkiri11">
    <w:name w:val="Pealkiri 11"/>
    <w:basedOn w:val="Normaallaad1"/>
    <w:next w:val="Normaallaad1"/>
    <w:qFormat/>
    <w:pPr>
      <w:keepNext/>
    </w:pPr>
    <w:rPr>
      <w:szCs w:val="20"/>
    </w:rPr>
  </w:style>
  <w:style w:type="paragraph" w:customStyle="1" w:styleId="Pealkiri21">
    <w:name w:val="Pealkiri 21"/>
    <w:basedOn w:val="Normaallaad1"/>
    <w:qFormat/>
    <w:pPr>
      <w:widowControl w:val="0"/>
      <w:spacing w:before="12"/>
      <w:ind w:left="64" w:right="3107"/>
      <w:jc w:val="center"/>
      <w:outlineLvl w:val="1"/>
    </w:pPr>
    <w:rPr>
      <w:lang w:val="en-US"/>
    </w:rPr>
  </w:style>
  <w:style w:type="paragraph" w:customStyle="1" w:styleId="Pealkiri31">
    <w:name w:val="Pealkiri 31"/>
    <w:basedOn w:val="Normaallaad1"/>
    <w:next w:val="Normaallaad1"/>
    <w:qFormat/>
    <w:pPr>
      <w:keepNext/>
      <w:spacing w:before="240" w:after="60"/>
      <w:outlineLvl w:val="2"/>
    </w:pPr>
    <w:rPr>
      <w:rFonts w:ascii="Calibri Light" w:hAnsi="Calibri Light"/>
      <w:b/>
      <w:bCs/>
      <w:sz w:val="26"/>
      <w:szCs w:val="26"/>
    </w:rPr>
  </w:style>
  <w:style w:type="paragraph" w:customStyle="1" w:styleId="Pis1">
    <w:name w:val="Päis1"/>
    <w:basedOn w:val="Normaallaad1"/>
    <w:qFormat/>
    <w:pPr>
      <w:tabs>
        <w:tab w:val="center" w:pos="4536"/>
        <w:tab w:val="right" w:pos="9072"/>
      </w:tabs>
    </w:pPr>
  </w:style>
  <w:style w:type="paragraph" w:customStyle="1" w:styleId="Jutumullitekst1">
    <w:name w:val="Jutumullitekst1"/>
    <w:basedOn w:val="Normaallaad1"/>
    <w:qFormat/>
    <w:rPr>
      <w:rFonts w:ascii="Segoe UI" w:hAnsi="Segoe UI" w:cs="Segoe UI"/>
      <w:sz w:val="18"/>
      <w:szCs w:val="18"/>
    </w:rPr>
  </w:style>
  <w:style w:type="paragraph" w:customStyle="1" w:styleId="Kehatekst1">
    <w:name w:val="Kehatekst1"/>
    <w:basedOn w:val="Normaallaad1"/>
    <w:qFormat/>
    <w:pPr>
      <w:widowControl w:val="0"/>
      <w:ind w:left="100"/>
    </w:pPr>
    <w:rPr>
      <w:sz w:val="20"/>
      <w:szCs w:val="20"/>
      <w:lang w:val="en-US"/>
    </w:rPr>
  </w:style>
  <w:style w:type="paragraph" w:customStyle="1" w:styleId="Loendilik1">
    <w:name w:val="Loendi lõik1"/>
    <w:basedOn w:val="Normaallaad1"/>
    <w:qFormat/>
    <w:pPr>
      <w:widowControl w:val="0"/>
      <w:ind w:left="100" w:firstLine="50"/>
    </w:pPr>
    <w:rPr>
      <w:sz w:val="22"/>
      <w:szCs w:val="22"/>
      <w:lang w:val="en-US"/>
    </w:rPr>
  </w:style>
  <w:style w:type="paragraph" w:customStyle="1" w:styleId="TableParagraph">
    <w:name w:val="Table Paragraph"/>
    <w:basedOn w:val="Normaallaad1"/>
    <w:qFormat/>
    <w:pPr>
      <w:widowControl w:val="0"/>
    </w:pPr>
    <w:rPr>
      <w:sz w:val="22"/>
      <w:szCs w:val="22"/>
      <w:lang w:val="en-US"/>
    </w:rPr>
  </w:style>
  <w:style w:type="paragraph" w:customStyle="1" w:styleId="Jalus1">
    <w:name w:val="Jalus1"/>
    <w:basedOn w:val="Normaallaad1"/>
    <w:qFormat/>
    <w:pPr>
      <w:widowControl w:val="0"/>
      <w:tabs>
        <w:tab w:val="center" w:pos="4536"/>
        <w:tab w:val="right" w:pos="9072"/>
      </w:tabs>
    </w:pPr>
    <w:rPr>
      <w:sz w:val="22"/>
      <w:szCs w:val="22"/>
      <w:lang w:val="en-US"/>
    </w:rPr>
  </w:style>
  <w:style w:type="paragraph" w:customStyle="1" w:styleId="Default">
    <w:name w:val="Default"/>
    <w:qFormat/>
    <w:pPr>
      <w:suppressAutoHyphens/>
      <w:spacing w:line="1" w:lineRule="atLeast"/>
      <w:ind w:left="-1" w:hanging="1"/>
      <w:textAlignment w:val="top"/>
      <w:outlineLvl w:val="0"/>
    </w:pPr>
    <w:rPr>
      <w:color w:val="000000"/>
      <w:sz w:val="24"/>
      <w:szCs w:val="24"/>
    </w:rPr>
  </w:style>
  <w:style w:type="paragraph" w:customStyle="1" w:styleId="Vahedeta1">
    <w:name w:val="Vahedeta1"/>
    <w:qFormat/>
    <w:pPr>
      <w:suppressAutoHyphens/>
      <w:spacing w:line="1" w:lineRule="atLeast"/>
      <w:ind w:left="-1" w:hanging="1"/>
      <w:textAlignment w:val="top"/>
      <w:outlineLvl w:val="0"/>
    </w:pPr>
    <w:rPr>
      <w:color w:val="00000A"/>
      <w:sz w:val="24"/>
      <w:szCs w:val="24"/>
    </w:rPr>
  </w:style>
  <w:style w:type="paragraph" w:styleId="Alapealkiri">
    <w:name w:val="Subtitle"/>
    <w:basedOn w:val="Normaallaad"/>
    <w:qFormat/>
    <w:pPr>
      <w:keepNext/>
      <w:keepLines/>
      <w:spacing w:before="360" w:after="80"/>
    </w:pPr>
    <w:rPr>
      <w:rFonts w:ascii="Georgia" w:eastAsia="Georgia" w:hAnsi="Georgia" w:cs="Georgia"/>
      <w:i/>
      <w:color w:val="666666"/>
      <w:sz w:val="48"/>
      <w:szCs w:val="48"/>
    </w:rPr>
  </w:style>
  <w:style w:type="paragraph" w:styleId="Kommentaaritekst">
    <w:name w:val="annotation text"/>
    <w:basedOn w:val="Normaallaad"/>
    <w:link w:val="KommentaaritekstMrk"/>
    <w:uiPriority w:val="99"/>
    <w:semiHidden/>
    <w:unhideWhenUsed/>
    <w:qFormat/>
    <w:rsid w:val="00292934"/>
  </w:style>
  <w:style w:type="paragraph" w:styleId="Kommentaariteema">
    <w:name w:val="annotation subject"/>
    <w:basedOn w:val="Kommentaaritekst"/>
    <w:link w:val="KommentaariteemaMrk"/>
    <w:uiPriority w:val="99"/>
    <w:semiHidden/>
    <w:unhideWhenUsed/>
    <w:qFormat/>
    <w:rsid w:val="00292934"/>
    <w:rPr>
      <w:b/>
      <w:bCs/>
    </w:rPr>
  </w:style>
  <w:style w:type="paragraph" w:styleId="Jutumullitekst">
    <w:name w:val="Balloon Text"/>
    <w:basedOn w:val="Normaallaad"/>
    <w:link w:val="JutumullitekstMrk1"/>
    <w:uiPriority w:val="99"/>
    <w:semiHidden/>
    <w:unhideWhenUsed/>
    <w:qFormat/>
    <w:rsid w:val="00292934"/>
    <w:rPr>
      <w:rFonts w:ascii="Segoe UI" w:hAnsi="Segoe UI" w:cs="Segoe UI"/>
      <w:sz w:val="18"/>
      <w:szCs w:val="18"/>
    </w:rPr>
  </w:style>
  <w:style w:type="paragraph" w:styleId="Loendilik">
    <w:name w:val="List Paragraph"/>
    <w:basedOn w:val="Normaallaad"/>
    <w:uiPriority w:val="34"/>
    <w:qFormat/>
    <w:rsid w:val="00B43A45"/>
    <w:pPr>
      <w:ind w:left="720"/>
      <w:contextualSpacing/>
    </w:pPr>
  </w:style>
  <w:style w:type="paragraph" w:customStyle="1" w:styleId="TableContents">
    <w:name w:val="Table Contents"/>
    <w:basedOn w:val="Normaallaad"/>
    <w:qFormat/>
    <w:pPr>
      <w:suppressLineNumbers/>
    </w:pPr>
  </w:style>
  <w:style w:type="paragraph" w:customStyle="1" w:styleId="TableHeading">
    <w:name w:val="Table Heading"/>
    <w:basedOn w:val="TableContents"/>
    <w:qFormat/>
    <w:pPr>
      <w:jc w:val="center"/>
    </w:pPr>
    <w:rPr>
      <w:b/>
      <w:bCs/>
    </w:rPr>
  </w:style>
  <w:style w:type="numbering" w:customStyle="1" w:styleId="Loendita1">
    <w:name w:val="Loendita1"/>
    <w:qFormat/>
  </w:style>
  <w:style w:type="table" w:customStyle="1" w:styleId="Normaaltabel1">
    <w:name w:val="Normaaltabel1"/>
    <w:qFormat/>
    <w:pPr>
      <w:spacing w:line="1" w:lineRule="atLeast"/>
    </w:pPr>
    <w:tblPr>
      <w:tblInd w:w="0" w:type="dxa"/>
      <w:tblCellMar>
        <w:top w:w="0" w:type="dxa"/>
        <w:left w:w="108" w:type="dxa"/>
        <w:bottom w:w="0" w:type="dxa"/>
        <w:right w:w="108" w:type="dxa"/>
      </w:tblCellMar>
    </w:tblPr>
  </w:style>
  <w:style w:type="table" w:customStyle="1" w:styleId="TableNormal1">
    <w:name w:val="Table Normal1"/>
    <w:qFormat/>
    <w:pPr>
      <w:spacing w:line="1" w:lineRule="atLeast"/>
    </w:pPr>
    <w:rPr>
      <w:sz w:val="22"/>
      <w:szCs w:val="22"/>
      <w:lang w:val="en-US"/>
    </w:rPr>
    <w:tblPr>
      <w:tblInd w:w="0" w:type="dxa"/>
      <w:tblCellMar>
        <w:top w:w="0" w:type="dxa"/>
        <w:left w:w="0" w:type="dxa"/>
        <w:bottom w:w="0" w:type="dxa"/>
        <w:right w:w="0" w:type="dxa"/>
      </w:tblCellMar>
    </w:tblPr>
  </w:style>
  <w:style w:type="paragraph" w:customStyle="1" w:styleId="Normaallaad2">
    <w:name w:val="Normaallaad2"/>
    <w:rsid w:val="00337DA7"/>
    <w:pPr>
      <w:suppressAutoHyphens/>
      <w:autoSpaceDN w:val="0"/>
      <w:textAlignment w:val="baseline"/>
    </w:pPr>
    <w:rPr>
      <w:sz w:val="24"/>
      <w:szCs w:val="24"/>
      <w:lang w:eastAsia="et-EE"/>
    </w:rPr>
  </w:style>
  <w:style w:type="character" w:styleId="Hperlink">
    <w:name w:val="Hyperlink"/>
    <w:basedOn w:val="Liguvaikefont"/>
    <w:uiPriority w:val="99"/>
    <w:unhideWhenUsed/>
    <w:rsid w:val="004B4832"/>
    <w:rPr>
      <w:color w:val="0000FF" w:themeColor="hyperlink"/>
      <w:u w:val="single"/>
    </w:rPr>
  </w:style>
  <w:style w:type="character" w:styleId="Lahendamatamainimine">
    <w:name w:val="Unresolved Mention"/>
    <w:basedOn w:val="Liguvaikefont"/>
    <w:uiPriority w:val="99"/>
    <w:semiHidden/>
    <w:unhideWhenUsed/>
    <w:rsid w:val="004B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lyganuse.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ipZXJkwSJw8YiF96l9S1igEAqOQ==">AMUW2mUBsEmUwnXA64MXv6wE8AH0Z+ismjiA2fwpPWA0F5qocyvGL5l6y6FxI0yROUORc3kVj9Fg+miKez7zi5UT/PElBm8ew2ZgNSA39eP5ZhrFarh3qsbZ4efQKB2Ch2C/0ia3UZtXFx0HixFb4bpy6SLeNd21EXKD1T3DI5IfzCxe32UF0RI=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E9427E-405F-46A8-B868-FAA2DF5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1343</Words>
  <Characters>7660</Characters>
  <Application>Microsoft Office Word</Application>
  <DocSecurity>0</DocSecurity>
  <Lines>63</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LINNASEKRETÄR KLV</cp:lastModifiedBy>
  <cp:revision>4</cp:revision>
  <dcterms:created xsi:type="dcterms:W3CDTF">2024-04-09T08:44:00Z</dcterms:created>
  <dcterms:modified xsi:type="dcterms:W3CDTF">2024-04-19T10:50:00Z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